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66E2A" w14:textId="77777777" w:rsidR="00DA68D1" w:rsidRPr="00C6440D" w:rsidRDefault="00DA68D1" w:rsidP="00B4117C">
      <w:pPr>
        <w:pStyle w:val="Default"/>
        <w:rPr>
          <w:rFonts w:ascii="Times New Roman" w:hAnsi="Times New Roman" w:cs="Times New Roman"/>
          <w:sz w:val="22"/>
          <w:szCs w:val="22"/>
        </w:rPr>
      </w:pPr>
    </w:p>
    <w:p w14:paraId="53DD395E" w14:textId="77777777" w:rsidR="00DA68D1" w:rsidRDefault="00DA68D1" w:rsidP="00B4117C">
      <w:pPr>
        <w:pStyle w:val="Default"/>
        <w:rPr>
          <w:rFonts w:ascii="Times New Roman" w:hAnsi="Times New Roman" w:cs="Times New Roman"/>
          <w:sz w:val="22"/>
          <w:szCs w:val="22"/>
        </w:rPr>
      </w:pPr>
    </w:p>
    <w:p w14:paraId="68EEAB81" w14:textId="77777777" w:rsidR="00DA68D1" w:rsidRDefault="00DA68D1" w:rsidP="00B4117C">
      <w:pPr>
        <w:pStyle w:val="Default"/>
        <w:rPr>
          <w:rFonts w:ascii="Times New Roman" w:hAnsi="Times New Roman" w:cs="Times New Roman"/>
          <w:sz w:val="22"/>
          <w:szCs w:val="22"/>
        </w:rPr>
      </w:pPr>
    </w:p>
    <w:p w14:paraId="27366455" w14:textId="77777777" w:rsidR="004F6819" w:rsidRDefault="004F6819" w:rsidP="00B4117C">
      <w:pPr>
        <w:pStyle w:val="Default"/>
        <w:rPr>
          <w:rFonts w:ascii="Times New Roman" w:hAnsi="Times New Roman" w:cs="Times New Roman"/>
          <w:sz w:val="22"/>
          <w:szCs w:val="22"/>
        </w:rPr>
      </w:pPr>
    </w:p>
    <w:p w14:paraId="6CB3DD01" w14:textId="77777777" w:rsidR="004F6819" w:rsidRDefault="004F6819" w:rsidP="00B4117C">
      <w:pPr>
        <w:pStyle w:val="Default"/>
        <w:rPr>
          <w:rFonts w:ascii="Times New Roman" w:hAnsi="Times New Roman" w:cs="Times New Roman"/>
          <w:sz w:val="22"/>
          <w:szCs w:val="22"/>
        </w:rPr>
      </w:pPr>
    </w:p>
    <w:p w14:paraId="4B325E2F" w14:textId="77777777" w:rsidR="004F6819" w:rsidRDefault="004F6819" w:rsidP="00B4117C">
      <w:pPr>
        <w:pStyle w:val="Default"/>
        <w:rPr>
          <w:rFonts w:ascii="Times New Roman" w:hAnsi="Times New Roman" w:cs="Times New Roman"/>
          <w:sz w:val="22"/>
          <w:szCs w:val="22"/>
        </w:rPr>
      </w:pPr>
    </w:p>
    <w:p w14:paraId="6653FD6D" w14:textId="77777777" w:rsidR="004F6819" w:rsidRDefault="004F6819" w:rsidP="00B4117C">
      <w:pPr>
        <w:pStyle w:val="Default"/>
        <w:rPr>
          <w:rFonts w:ascii="Times New Roman" w:hAnsi="Times New Roman" w:cs="Times New Roman"/>
          <w:sz w:val="22"/>
          <w:szCs w:val="22"/>
        </w:rPr>
      </w:pPr>
    </w:p>
    <w:p w14:paraId="3F2E1BF5" w14:textId="77777777" w:rsidR="004F6819" w:rsidRDefault="004F6819" w:rsidP="00B4117C">
      <w:pPr>
        <w:pStyle w:val="Default"/>
        <w:rPr>
          <w:rFonts w:ascii="Times New Roman" w:hAnsi="Times New Roman" w:cs="Times New Roman"/>
          <w:sz w:val="22"/>
          <w:szCs w:val="22"/>
        </w:rPr>
      </w:pPr>
    </w:p>
    <w:p w14:paraId="66F36C47" w14:textId="77777777" w:rsidR="00427921" w:rsidRPr="00974296" w:rsidRDefault="00427921" w:rsidP="00427921">
      <w:pPr>
        <w:jc w:val="center"/>
        <w:rPr>
          <w:b/>
          <w:sz w:val="28"/>
          <w:szCs w:val="28"/>
        </w:rPr>
      </w:pPr>
      <w:r w:rsidRPr="00E74061">
        <w:rPr>
          <w:b/>
          <w:sz w:val="28"/>
          <w:lang w:val="fr-FR"/>
        </w:rPr>
        <w:t>TRAITÉ SUR LE COMMERCE DES ARMES</w:t>
      </w:r>
    </w:p>
    <w:p w14:paraId="238DDDAD" w14:textId="77777777" w:rsidR="00427921" w:rsidRPr="00974296" w:rsidRDefault="00427921" w:rsidP="00427921">
      <w:pPr>
        <w:rPr>
          <w:rFonts w:ascii="Arial" w:hAnsi="Arial" w:cs="Arial"/>
        </w:rPr>
      </w:pPr>
    </w:p>
    <w:p w14:paraId="147DEF52" w14:textId="77777777" w:rsidR="00427921" w:rsidRDefault="00AC0F92" w:rsidP="00427921">
      <w:pPr>
        <w:jc w:val="center"/>
        <w:rPr>
          <w:b/>
          <w:sz w:val="28"/>
          <w:szCs w:val="28"/>
        </w:rPr>
      </w:pPr>
      <w:r w:rsidRPr="00E74061">
        <w:rPr>
          <w:b/>
          <w:sz w:val="28"/>
          <w:lang w:val="fr-FR"/>
        </w:rPr>
        <w:t>MODÈLE DE RAPPORT</w:t>
      </w:r>
    </w:p>
    <w:p w14:paraId="3E52DC7B" w14:textId="77777777" w:rsidR="00C0234D" w:rsidRDefault="00C0234D" w:rsidP="00427921">
      <w:pPr>
        <w:jc w:val="center"/>
        <w:rPr>
          <w:b/>
          <w:sz w:val="28"/>
          <w:szCs w:val="28"/>
        </w:rPr>
      </w:pPr>
    </w:p>
    <w:p w14:paraId="0BE11D4C" w14:textId="77777777" w:rsidR="00C0234D" w:rsidRPr="00B22F2D" w:rsidRDefault="00C0234D" w:rsidP="00C0234D">
      <w:pPr>
        <w:jc w:val="center"/>
        <w:rPr>
          <w:b/>
          <w:sz w:val="23"/>
          <w:szCs w:val="23"/>
        </w:rPr>
      </w:pPr>
      <w:r w:rsidRPr="00E74061">
        <w:rPr>
          <w:b/>
          <w:sz w:val="23"/>
          <w:lang w:val="fr-FR"/>
        </w:rPr>
        <w:t xml:space="preserve">RAPPORT ANNUEL CONFORMÉMENT À L’ARTICLE 13(3) </w:t>
      </w:r>
      <w:r w:rsidRPr="00E74061">
        <w:rPr>
          <w:b/>
          <w:caps/>
          <w:sz w:val="23"/>
          <w:lang w:val="fr-FR"/>
        </w:rPr>
        <w:t>sur les exportations et les importations d'armes classiques visées à l’article </w:t>
      </w:r>
      <w:bookmarkStart w:id="0" w:name="_GoBack"/>
      <w:bookmarkEnd w:id="0"/>
      <w:r w:rsidRPr="00E74061">
        <w:rPr>
          <w:b/>
          <w:caps/>
          <w:sz w:val="23"/>
          <w:lang w:val="fr-FR"/>
        </w:rPr>
        <w:t>2(1)</w:t>
      </w:r>
      <w:r w:rsidRPr="00E74061">
        <w:rPr>
          <w:b/>
          <w:sz w:val="23"/>
          <w:lang w:val="fr-FR"/>
        </w:rPr>
        <w:t xml:space="preserve"> </w:t>
      </w:r>
    </w:p>
    <w:p w14:paraId="562DB271" w14:textId="77777777" w:rsidR="00C0234D" w:rsidRPr="00B22F2D" w:rsidRDefault="00C0234D" w:rsidP="00C0234D">
      <w:pPr>
        <w:jc w:val="center"/>
        <w:rPr>
          <w:b/>
          <w:sz w:val="23"/>
          <w:szCs w:val="23"/>
        </w:rPr>
      </w:pPr>
    </w:p>
    <w:p w14:paraId="32237DFB" w14:textId="77777777" w:rsidR="00B22F2D" w:rsidRPr="001D46CE" w:rsidRDefault="00B22F2D" w:rsidP="00B22F2D">
      <w:pPr>
        <w:rPr>
          <w:rFonts w:ascii="Arial" w:hAnsi="Arial" w:cs="Arial"/>
        </w:rPr>
      </w:pPr>
    </w:p>
    <w:p w14:paraId="16A4D35D" w14:textId="77777777" w:rsidR="00C0234D" w:rsidRPr="00B22F2D" w:rsidRDefault="00C0234D" w:rsidP="00E74061">
      <w:pPr>
        <w:jc w:val="both"/>
        <w:rPr>
          <w:sz w:val="20"/>
        </w:rPr>
      </w:pPr>
      <w:r w:rsidRPr="00E74061">
        <w:rPr>
          <w:sz w:val="20"/>
          <w:lang w:val="fr-FR"/>
        </w:rPr>
        <w:t xml:space="preserve">Le présent modèle provisoire vise à aider les États Parties au Traité sur le commerce des armes dans la rédaction de leur rapport annuel, conformément aux dispositions du paragraphe 3 de l’article 13 du Traité. </w:t>
      </w:r>
    </w:p>
    <w:p w14:paraId="4C4D4DB5" w14:textId="77777777" w:rsidR="00C0234D" w:rsidRPr="00B22F2D" w:rsidRDefault="00C0234D" w:rsidP="00E74061">
      <w:pPr>
        <w:jc w:val="both"/>
        <w:rPr>
          <w:sz w:val="20"/>
        </w:rPr>
      </w:pPr>
    </w:p>
    <w:p w14:paraId="4CAAF810" w14:textId="77777777" w:rsidR="00C4544D" w:rsidRDefault="00C0234D" w:rsidP="00E74061">
      <w:pPr>
        <w:jc w:val="both"/>
        <w:rPr>
          <w:sz w:val="20"/>
        </w:rPr>
      </w:pPr>
      <w:r w:rsidRPr="00E74061">
        <w:rPr>
          <w:sz w:val="20"/>
          <w:lang w:val="fr-FR"/>
        </w:rPr>
        <w:t xml:space="preserve">Le modèle comporte deux tableaux principaux, l’un dédié aux exportations et l’autre aux importations. La construction des tableaux est similaire, ce qui permet d’avoir un ensemble commun de notes explicatives pour les deux. </w:t>
      </w:r>
    </w:p>
    <w:p w14:paraId="55FB5973" w14:textId="77777777" w:rsidR="00C4544D" w:rsidRDefault="00C4544D" w:rsidP="00E74061">
      <w:pPr>
        <w:jc w:val="both"/>
        <w:rPr>
          <w:sz w:val="20"/>
        </w:rPr>
      </w:pPr>
    </w:p>
    <w:p w14:paraId="26A3703D" w14:textId="38B383CE" w:rsidR="003528F6" w:rsidRDefault="00733717" w:rsidP="00E74061">
      <w:pPr>
        <w:jc w:val="both"/>
        <w:rPr>
          <w:sz w:val="20"/>
          <w:szCs w:val="23"/>
        </w:rPr>
      </w:pPr>
      <w:r w:rsidRPr="00E74061">
        <w:rPr>
          <w:sz w:val="20"/>
          <w:lang w:val="fr-FR"/>
        </w:rPr>
        <w:t xml:space="preserve">L’article 5(3) du Traité stipule que « aucune définition nationale de quelconque des catégories visées à l’article 2(1) a) à g) ne renverra à des descriptions d’une portée plus limitée que celles utilisées pour le Registre des armes classiques de l’Organisation des Nations Unies lors de l’entrée en vigueur du présent Traité. » Dans ce contexte, </w:t>
      </w:r>
      <w:r w:rsidRPr="00937217">
        <w:rPr>
          <w:sz w:val="20"/>
          <w:szCs w:val="20"/>
          <w:lang w:val="fr-FR"/>
        </w:rPr>
        <w:t xml:space="preserve">l'Annexe </w:t>
      </w:r>
      <w:r w:rsidRPr="00E74061">
        <w:rPr>
          <w:sz w:val="20"/>
          <w:lang w:val="fr-FR"/>
        </w:rPr>
        <w:t>1 reproduit les définitions des catégories</w:t>
      </w:r>
      <w:r w:rsidRPr="00937217">
        <w:rPr>
          <w:sz w:val="20"/>
          <w:szCs w:val="20"/>
          <w:lang w:val="fr-FR"/>
        </w:rPr>
        <w:t xml:space="preserve"> </w:t>
      </w:r>
      <w:r w:rsidRPr="00E74061">
        <w:rPr>
          <w:sz w:val="20"/>
          <w:lang w:val="fr-FR"/>
        </w:rPr>
        <w:t xml:space="preserve">I à VII du </w:t>
      </w:r>
      <w:r w:rsidRPr="00937217">
        <w:rPr>
          <w:sz w:val="20"/>
          <w:szCs w:val="20"/>
          <w:lang w:val="fr-FR"/>
        </w:rPr>
        <w:t>Registre</w:t>
      </w:r>
      <w:r w:rsidRPr="00E74061">
        <w:rPr>
          <w:sz w:val="20"/>
          <w:lang w:val="fr-FR"/>
        </w:rPr>
        <w:t xml:space="preserve"> des Nations Unies au moment de </w:t>
      </w:r>
      <w:r w:rsidRPr="00937217">
        <w:rPr>
          <w:sz w:val="20"/>
          <w:szCs w:val="20"/>
          <w:lang w:val="fr-FR"/>
        </w:rPr>
        <w:t>l'entrée</w:t>
      </w:r>
      <w:r w:rsidRPr="00E74061">
        <w:rPr>
          <w:sz w:val="20"/>
          <w:lang w:val="fr-FR"/>
        </w:rPr>
        <w:t xml:space="preserve"> en vigueur du </w:t>
      </w:r>
      <w:r w:rsidRPr="00937217">
        <w:rPr>
          <w:sz w:val="20"/>
          <w:szCs w:val="20"/>
          <w:lang w:val="fr-FR"/>
        </w:rPr>
        <w:t>TCA</w:t>
      </w:r>
      <w:r w:rsidRPr="00E74061">
        <w:rPr>
          <w:sz w:val="20"/>
          <w:lang w:val="fr-FR"/>
        </w:rPr>
        <w:t xml:space="preserve">. En </w:t>
      </w:r>
      <w:r>
        <w:rPr>
          <w:sz w:val="20"/>
          <w:szCs w:val="23"/>
          <w:lang w:val="fr-FR"/>
        </w:rPr>
        <w:t>ce</w:t>
      </w:r>
      <w:r w:rsidRPr="00E74061">
        <w:rPr>
          <w:sz w:val="20"/>
          <w:lang w:val="fr-FR"/>
        </w:rPr>
        <w:t xml:space="preserve"> qui concerne la catégorie</w:t>
      </w:r>
      <w:r>
        <w:rPr>
          <w:sz w:val="20"/>
          <w:szCs w:val="23"/>
          <w:lang w:val="fr-FR"/>
        </w:rPr>
        <w:t xml:space="preserve"> </w:t>
      </w:r>
      <w:r w:rsidRPr="00E74061">
        <w:rPr>
          <w:sz w:val="20"/>
          <w:lang w:val="fr-FR"/>
        </w:rPr>
        <w:t xml:space="preserve">VIII (armes légères et </w:t>
      </w:r>
      <w:r>
        <w:rPr>
          <w:sz w:val="20"/>
          <w:szCs w:val="23"/>
          <w:lang w:val="fr-FR"/>
        </w:rPr>
        <w:t xml:space="preserve">armes </w:t>
      </w:r>
      <w:r w:rsidRPr="00E74061">
        <w:rPr>
          <w:sz w:val="20"/>
          <w:lang w:val="fr-FR"/>
        </w:rPr>
        <w:t xml:space="preserve">de petit calibre), le </w:t>
      </w:r>
      <w:r>
        <w:rPr>
          <w:sz w:val="20"/>
          <w:szCs w:val="23"/>
          <w:lang w:val="fr-FR"/>
        </w:rPr>
        <w:t>modèle</w:t>
      </w:r>
      <w:r w:rsidRPr="00E74061">
        <w:rPr>
          <w:sz w:val="20"/>
          <w:lang w:val="fr-FR"/>
        </w:rPr>
        <w:t xml:space="preserve"> du </w:t>
      </w:r>
      <w:r>
        <w:rPr>
          <w:sz w:val="20"/>
          <w:szCs w:val="23"/>
          <w:lang w:val="fr-FR"/>
        </w:rPr>
        <w:t>Registre</w:t>
      </w:r>
      <w:r w:rsidRPr="00E74061">
        <w:rPr>
          <w:sz w:val="20"/>
          <w:lang w:val="fr-FR"/>
        </w:rPr>
        <w:t xml:space="preserve"> des Nations Unies </w:t>
      </w:r>
      <w:r>
        <w:rPr>
          <w:sz w:val="20"/>
          <w:szCs w:val="23"/>
          <w:lang w:val="fr-FR"/>
        </w:rPr>
        <w:t>de</w:t>
      </w:r>
      <w:r w:rsidRPr="00E74061">
        <w:rPr>
          <w:sz w:val="20"/>
          <w:lang w:val="fr-FR"/>
        </w:rPr>
        <w:t xml:space="preserve"> déclaration volontaire </w:t>
      </w:r>
      <w:r>
        <w:rPr>
          <w:sz w:val="20"/>
          <w:szCs w:val="23"/>
          <w:lang w:val="fr-FR"/>
        </w:rPr>
        <w:t>pour</w:t>
      </w:r>
      <w:r w:rsidRPr="00E74061">
        <w:rPr>
          <w:sz w:val="20"/>
          <w:lang w:val="fr-FR"/>
        </w:rPr>
        <w:t xml:space="preserve"> cette catégorie au moment de </w:t>
      </w:r>
      <w:r>
        <w:rPr>
          <w:sz w:val="20"/>
          <w:szCs w:val="23"/>
          <w:lang w:val="fr-FR"/>
        </w:rPr>
        <w:t>l'entrée</w:t>
      </w:r>
      <w:r w:rsidRPr="00E74061">
        <w:rPr>
          <w:sz w:val="20"/>
          <w:lang w:val="fr-FR"/>
        </w:rPr>
        <w:t xml:space="preserve"> en vigueur du </w:t>
      </w:r>
      <w:r>
        <w:rPr>
          <w:sz w:val="20"/>
          <w:szCs w:val="23"/>
          <w:lang w:val="fr-FR"/>
        </w:rPr>
        <w:t>TCA,</w:t>
      </w:r>
      <w:r w:rsidRPr="00E74061">
        <w:rPr>
          <w:sz w:val="20"/>
          <w:lang w:val="fr-FR"/>
        </w:rPr>
        <w:t xml:space="preserve"> a été utilisé comme approximation. </w:t>
      </w:r>
    </w:p>
    <w:p w14:paraId="6715975E" w14:textId="77777777" w:rsidR="003528F6" w:rsidRDefault="003528F6" w:rsidP="00E74061">
      <w:pPr>
        <w:jc w:val="both"/>
        <w:rPr>
          <w:sz w:val="20"/>
          <w:szCs w:val="23"/>
        </w:rPr>
      </w:pPr>
    </w:p>
    <w:p w14:paraId="425CEEBA" w14:textId="77777777" w:rsidR="00AA1750" w:rsidRDefault="003528F6" w:rsidP="00E74061">
      <w:pPr>
        <w:jc w:val="both"/>
        <w:rPr>
          <w:sz w:val="20"/>
          <w:szCs w:val="23"/>
        </w:rPr>
      </w:pPr>
      <w:r w:rsidRPr="00E74061">
        <w:rPr>
          <w:sz w:val="20"/>
          <w:lang w:val="fr-FR"/>
        </w:rPr>
        <w:t xml:space="preserve">L’annexe 2 permet aux États Parties d’inclure dans leurs rapports, si elles le souhaitent, des informations plus précises sur les définitions nationales des catégories présentées. </w:t>
      </w:r>
    </w:p>
    <w:p w14:paraId="023F3FE6" w14:textId="77777777" w:rsidR="00AA1750" w:rsidRDefault="00AA1750" w:rsidP="00E74061">
      <w:pPr>
        <w:jc w:val="both"/>
        <w:rPr>
          <w:sz w:val="20"/>
          <w:szCs w:val="23"/>
        </w:rPr>
      </w:pPr>
    </w:p>
    <w:p w14:paraId="4F83045D" w14:textId="77777777" w:rsidR="00C03F59" w:rsidRDefault="00AA1750" w:rsidP="00E74061">
      <w:pPr>
        <w:jc w:val="both"/>
        <w:rPr>
          <w:sz w:val="20"/>
          <w:szCs w:val="23"/>
        </w:rPr>
      </w:pPr>
      <w:r w:rsidRPr="00E74061">
        <w:rPr>
          <w:sz w:val="20"/>
          <w:lang w:val="fr-FR"/>
        </w:rPr>
        <w:t xml:space="preserve">L’annexe 3 comprend deux modèles pour les rapports « néant », l’un pour les exportations et l’autre pour les importations. Ils peuvent être utilisés en lieu et place d’un rapport sous forme de tableau, dans le cas où un État Partie n’ait aucune transaction à signaler.  </w:t>
      </w:r>
    </w:p>
    <w:p w14:paraId="704B4B43" w14:textId="77777777" w:rsidR="00C03F59" w:rsidRDefault="00C03F59" w:rsidP="00E74061">
      <w:pPr>
        <w:jc w:val="both"/>
        <w:rPr>
          <w:sz w:val="20"/>
          <w:szCs w:val="23"/>
        </w:rPr>
      </w:pPr>
    </w:p>
    <w:p w14:paraId="13933444" w14:textId="15627687" w:rsidR="002849F4" w:rsidRDefault="00937217" w:rsidP="00E74061">
      <w:pPr>
        <w:jc w:val="both"/>
        <w:rPr>
          <w:sz w:val="20"/>
          <w:szCs w:val="23"/>
        </w:rPr>
      </w:pPr>
      <w:r w:rsidRPr="00E74061">
        <w:rPr>
          <w:sz w:val="20"/>
          <w:lang w:val="fr-FR"/>
        </w:rPr>
        <w:t xml:space="preserve">La page de titre du modèle contient des informations sur le pays et l’autorité qui présentent le rapport, mais aussi une « table des matières » sous forme de cases à cocher, pour indiquer </w:t>
      </w:r>
      <w:r>
        <w:rPr>
          <w:sz w:val="20"/>
          <w:szCs w:val="23"/>
          <w:lang w:val="fr-FR"/>
        </w:rPr>
        <w:t>lesquels</w:t>
      </w:r>
      <w:r w:rsidRPr="00E74061">
        <w:rPr>
          <w:sz w:val="20"/>
          <w:lang w:val="fr-FR"/>
        </w:rPr>
        <w:t xml:space="preserve"> des différents formulaires disponibles </w:t>
      </w:r>
      <w:r>
        <w:rPr>
          <w:sz w:val="20"/>
          <w:szCs w:val="23"/>
          <w:lang w:val="fr-FR"/>
        </w:rPr>
        <w:t>ont</w:t>
      </w:r>
      <w:r w:rsidRPr="00E74061">
        <w:rPr>
          <w:sz w:val="20"/>
          <w:lang w:val="fr-FR"/>
        </w:rPr>
        <w:t xml:space="preserve"> été inclus dans la soumission nationale. </w:t>
      </w:r>
      <w:r w:rsidR="00C03F59">
        <w:rPr>
          <w:sz w:val="20"/>
          <w:szCs w:val="23"/>
        </w:rPr>
        <w:t>Il y a aussi</w:t>
      </w:r>
      <w:r w:rsidR="00C03F59" w:rsidRPr="00E74061">
        <w:rPr>
          <w:sz w:val="20"/>
          <w:lang w:val="fr-FR"/>
        </w:rPr>
        <w:t xml:space="preserve"> une section où </w:t>
      </w:r>
      <w:r w:rsidR="00C03F59">
        <w:rPr>
          <w:sz w:val="20"/>
          <w:szCs w:val="23"/>
          <w:lang w:val="fr-FR"/>
        </w:rPr>
        <w:t>le gouvernement</w:t>
      </w:r>
      <w:r w:rsidR="00C03F59" w:rsidRPr="00E74061">
        <w:rPr>
          <w:sz w:val="20"/>
          <w:lang w:val="fr-FR"/>
        </w:rPr>
        <w:t xml:space="preserve"> qui présente le rapport peut indiquer si des données commercialement sensibles et</w:t>
      </w:r>
      <w:r w:rsidR="00C03F59">
        <w:rPr>
          <w:sz w:val="20"/>
          <w:szCs w:val="23"/>
          <w:lang w:val="fr-FR"/>
        </w:rPr>
        <w:t>/ou</w:t>
      </w:r>
      <w:r w:rsidR="00C03F59" w:rsidRPr="00E74061">
        <w:rPr>
          <w:sz w:val="20"/>
          <w:lang w:val="fr-FR"/>
        </w:rPr>
        <w:t xml:space="preserve"> liées à la sécurité nationale ont été omises conformément </w:t>
      </w:r>
      <w:r w:rsidR="00C03F59">
        <w:rPr>
          <w:sz w:val="20"/>
          <w:szCs w:val="23"/>
          <w:lang w:val="fr-FR"/>
        </w:rPr>
        <w:t>à l'article 13.</w:t>
      </w:r>
      <w:r w:rsidR="00C03F59" w:rsidRPr="00E74061">
        <w:rPr>
          <w:sz w:val="20"/>
          <w:lang w:val="fr-FR"/>
        </w:rPr>
        <w:t>3 du Traité</w:t>
      </w:r>
      <w:r w:rsidR="00C03F59">
        <w:rPr>
          <w:sz w:val="20"/>
          <w:szCs w:val="23"/>
          <w:lang w:val="fr-FR"/>
        </w:rPr>
        <w:t>.</w:t>
      </w:r>
      <w:r w:rsidR="00C03F59" w:rsidRPr="00E74061">
        <w:rPr>
          <w:sz w:val="20"/>
          <w:lang w:val="fr-FR"/>
        </w:rPr>
        <w:t xml:space="preserve"> </w:t>
      </w:r>
    </w:p>
    <w:p w14:paraId="1148CFF9" w14:textId="77777777" w:rsidR="002849F4" w:rsidRDefault="002849F4" w:rsidP="00E74061">
      <w:pPr>
        <w:jc w:val="both"/>
        <w:rPr>
          <w:sz w:val="20"/>
          <w:szCs w:val="23"/>
        </w:rPr>
      </w:pPr>
    </w:p>
    <w:p w14:paraId="315F50EF" w14:textId="674AB1EE" w:rsidR="002849F4" w:rsidRDefault="00E24560" w:rsidP="00E74061">
      <w:pPr>
        <w:jc w:val="both"/>
        <w:rPr>
          <w:sz w:val="20"/>
          <w:szCs w:val="23"/>
        </w:rPr>
      </w:pPr>
      <w:r w:rsidRPr="00E74061">
        <w:rPr>
          <w:sz w:val="20"/>
          <w:lang w:val="fr-FR"/>
        </w:rPr>
        <w:t xml:space="preserve">Sur la page de titre de chacun des quatre formulaires de </w:t>
      </w:r>
      <w:r>
        <w:rPr>
          <w:sz w:val="20"/>
          <w:szCs w:val="23"/>
          <w:lang w:val="fr-FR"/>
        </w:rPr>
        <w:t>déclaration</w:t>
      </w:r>
      <w:r w:rsidRPr="00E74061">
        <w:rPr>
          <w:sz w:val="20"/>
          <w:lang w:val="fr-FR"/>
        </w:rPr>
        <w:t xml:space="preserve"> (exportations, importations, exportations « néant », importations « néant </w:t>
      </w:r>
      <w:r w:rsidRPr="007A3381">
        <w:rPr>
          <w:sz w:val="20"/>
          <w:szCs w:val="23"/>
          <w:lang w:val="fr-FR"/>
        </w:rPr>
        <w:t>»),</w:t>
      </w:r>
      <w:r w:rsidRPr="007A3381">
        <w:rPr>
          <w:sz w:val="20"/>
          <w:lang w:val="fr-FR"/>
        </w:rPr>
        <w:t xml:space="preserve"> </w:t>
      </w:r>
      <w:r w:rsidR="00C35771" w:rsidRPr="007A3381">
        <w:rPr>
          <w:sz w:val="20"/>
          <w:lang w:val="fr-FR"/>
        </w:rPr>
        <w:t xml:space="preserve">l’État partie </w:t>
      </w:r>
      <w:r w:rsidRPr="007A3381">
        <w:rPr>
          <w:sz w:val="20"/>
          <w:szCs w:val="23"/>
          <w:lang w:val="fr-FR"/>
        </w:rPr>
        <w:t xml:space="preserve">doit </w:t>
      </w:r>
      <w:r w:rsidR="00C35771" w:rsidRPr="007A3381">
        <w:rPr>
          <w:sz w:val="20"/>
          <w:szCs w:val="23"/>
          <w:lang w:val="fr-FR"/>
        </w:rPr>
        <w:t>préciser</w:t>
      </w:r>
      <w:r w:rsidRPr="007A3381">
        <w:rPr>
          <w:sz w:val="20"/>
          <w:szCs w:val="23"/>
          <w:lang w:val="fr-FR"/>
        </w:rPr>
        <w:t xml:space="preserve"> si</w:t>
      </w:r>
      <w:r w:rsidRPr="007A3381">
        <w:rPr>
          <w:sz w:val="20"/>
          <w:lang w:val="fr-FR"/>
        </w:rPr>
        <w:t xml:space="preserve"> le formulaire </w:t>
      </w:r>
      <w:r w:rsidRPr="007A3381">
        <w:rPr>
          <w:sz w:val="20"/>
          <w:szCs w:val="23"/>
          <w:lang w:val="fr-FR"/>
        </w:rPr>
        <w:t>peut être mis à la disposition</w:t>
      </w:r>
      <w:r w:rsidRPr="007A3381">
        <w:rPr>
          <w:sz w:val="20"/>
          <w:lang w:val="fr-FR"/>
        </w:rPr>
        <w:t xml:space="preserve"> du </w:t>
      </w:r>
      <w:r w:rsidRPr="007A3381">
        <w:rPr>
          <w:sz w:val="20"/>
          <w:szCs w:val="23"/>
          <w:lang w:val="fr-FR"/>
        </w:rPr>
        <w:t>public</w:t>
      </w:r>
      <w:r w:rsidR="00C35771" w:rsidRPr="007A3381">
        <w:rPr>
          <w:sz w:val="20"/>
          <w:szCs w:val="23"/>
          <w:lang w:val="fr-FR"/>
        </w:rPr>
        <w:t xml:space="preserve"> </w:t>
      </w:r>
      <w:r w:rsidR="00777528" w:rsidRPr="007A3381">
        <w:rPr>
          <w:sz w:val="20"/>
          <w:szCs w:val="23"/>
          <w:lang w:val="fr-FR"/>
        </w:rPr>
        <w:t>afin d’</w:t>
      </w:r>
      <w:r w:rsidR="00C35771" w:rsidRPr="007A3381">
        <w:rPr>
          <w:sz w:val="20"/>
          <w:szCs w:val="23"/>
          <w:lang w:val="fr-FR"/>
        </w:rPr>
        <w:t>indiquer au Secrétariat du TCA où</w:t>
      </w:r>
      <w:r w:rsidR="00777528" w:rsidRPr="007A3381">
        <w:rPr>
          <w:sz w:val="20"/>
          <w:szCs w:val="23"/>
          <w:lang w:val="fr-FR"/>
        </w:rPr>
        <w:t xml:space="preserve"> mettre en ligne</w:t>
      </w:r>
      <w:r w:rsidR="00C35771" w:rsidRPr="007A3381">
        <w:rPr>
          <w:sz w:val="20"/>
          <w:szCs w:val="23"/>
          <w:lang w:val="fr-FR"/>
        </w:rPr>
        <w:t xml:space="preserve"> le rapport sur le site Internet du TCA</w:t>
      </w:r>
      <w:r w:rsidRPr="007A3381">
        <w:rPr>
          <w:sz w:val="20"/>
          <w:lang w:val="fr-FR"/>
        </w:rPr>
        <w:t>.</w:t>
      </w:r>
      <w:r w:rsidRPr="00E74061">
        <w:rPr>
          <w:sz w:val="20"/>
          <w:lang w:val="fr-FR"/>
        </w:rPr>
        <w:t xml:space="preserve"> Cela permet de limiter l’accès à certains formulaires mais pas à d’autres, offrant ainsi aux États Parties qui présentent des rapports une mesure supplémentaire de souplesse. </w:t>
      </w:r>
    </w:p>
    <w:p w14:paraId="30B0B39F" w14:textId="77777777" w:rsidR="004B4FA6" w:rsidRDefault="004B4FA6" w:rsidP="00E74061">
      <w:pPr>
        <w:jc w:val="both"/>
        <w:rPr>
          <w:sz w:val="20"/>
          <w:szCs w:val="23"/>
        </w:rPr>
      </w:pPr>
    </w:p>
    <w:p w14:paraId="05E7A997" w14:textId="77777777" w:rsidR="004B4FA6" w:rsidRDefault="004B4FA6" w:rsidP="00617C2B">
      <w:pPr>
        <w:jc w:val="both"/>
        <w:rPr>
          <w:sz w:val="20"/>
          <w:szCs w:val="23"/>
        </w:rPr>
      </w:pPr>
      <w:r>
        <w:rPr>
          <w:sz w:val="20"/>
          <w:szCs w:val="23"/>
          <w:lang w:val="fr-FR"/>
        </w:rPr>
        <w:t>Des conseils visant à faciliter la préparation du rapport annuel figurent dans le document « </w:t>
      </w:r>
      <w:hyperlink r:id="rId11" w:history="1">
        <w:r>
          <w:rPr>
            <w:rStyle w:val="Hyperlink"/>
            <w:sz w:val="20"/>
            <w:szCs w:val="23"/>
            <w:lang w:val="fr-FR"/>
          </w:rPr>
          <w:t>Établissement de rapports relatifs aux exportations ou aux importations autorisées ou effectuées d’armes classiques dans le cadre du TCA</w:t>
        </w:r>
      </w:hyperlink>
      <w:r>
        <w:rPr>
          <w:sz w:val="20"/>
          <w:szCs w:val="23"/>
          <w:lang w:val="fr-FR"/>
        </w:rPr>
        <w:t xml:space="preserve"> » (ci-après : Document de type FAQ sur les obligations d’établissement des rapports annuels), qui est disponible dans la </w:t>
      </w:r>
      <w:hyperlink r:id="rId12" w:history="1">
        <w:r>
          <w:rPr>
            <w:rStyle w:val="Hyperlink"/>
            <w:sz w:val="20"/>
            <w:szCs w:val="23"/>
            <w:lang w:val="fr-FR"/>
          </w:rPr>
          <w:t xml:space="preserve">section </w:t>
        </w:r>
        <w:r>
          <w:rPr>
            <w:rStyle w:val="Hyperlink"/>
            <w:i/>
            <w:iCs/>
            <w:sz w:val="20"/>
            <w:szCs w:val="23"/>
            <w:lang w:val="fr-FR"/>
          </w:rPr>
          <w:t>Outils et orientations</w:t>
        </w:r>
      </w:hyperlink>
      <w:r>
        <w:rPr>
          <w:sz w:val="20"/>
          <w:szCs w:val="23"/>
          <w:lang w:val="fr-FR"/>
        </w:rPr>
        <w:t xml:space="preserve"> du site web du TCA. Ce document a été approuvé par les États Parties lors de la CEP3 en tant que document de référence informatif et ouvert à destination des États Parties pendant de la préparation de leur rapport annuel. Lors de la CEP5, les États Parties ont approuvé un certain nombre de modifications qui étaient nécessaires pour tenir compte du lancement de l’outil de déclaration en ligne.</w:t>
      </w:r>
    </w:p>
    <w:p w14:paraId="2361BCA1" w14:textId="77777777" w:rsidR="002849F4" w:rsidRDefault="002849F4" w:rsidP="002849F4">
      <w:pPr>
        <w:rPr>
          <w:sz w:val="20"/>
          <w:szCs w:val="23"/>
        </w:rPr>
      </w:pPr>
    </w:p>
    <w:p w14:paraId="778E3DDB" w14:textId="77777777" w:rsidR="00C0234D" w:rsidRPr="00B22F2D" w:rsidRDefault="00C0234D" w:rsidP="00C0234D">
      <w:pPr>
        <w:rPr>
          <w:rFonts w:ascii="Arial" w:hAnsi="Arial" w:cs="Arial"/>
          <w:sz w:val="23"/>
          <w:szCs w:val="23"/>
        </w:rPr>
      </w:pPr>
      <w:r w:rsidRPr="00E74061">
        <w:rPr>
          <w:rFonts w:ascii="Arial" w:hAnsi="Arial"/>
          <w:sz w:val="23"/>
          <w:lang w:val="fr-FR"/>
        </w:rPr>
        <w:br w:type="page"/>
      </w:r>
    </w:p>
    <w:p w14:paraId="26E804CE" w14:textId="77777777" w:rsidR="00BC7EDC" w:rsidRDefault="00BC7EDC" w:rsidP="00B22F2D">
      <w:pPr>
        <w:rPr>
          <w:rFonts w:ascii="Arial" w:hAnsi="Arial" w:cs="Arial"/>
        </w:rPr>
      </w:pPr>
    </w:p>
    <w:p w14:paraId="2E0D0B42" w14:textId="77777777" w:rsidR="00C0234D" w:rsidRPr="001D46CE" w:rsidRDefault="00C0234D" w:rsidP="00B22F2D">
      <w:pPr>
        <w:rPr>
          <w:rFonts w:ascii="Arial" w:hAnsi="Arial" w:cs="Arial"/>
        </w:rPr>
      </w:pPr>
    </w:p>
    <w:p w14:paraId="4575B433" w14:textId="77777777" w:rsidR="00B22F2D" w:rsidRPr="00B22F2D" w:rsidRDefault="00B22F2D" w:rsidP="00B22F2D">
      <w:pPr>
        <w:rPr>
          <w:b/>
        </w:rPr>
      </w:pPr>
      <w:r w:rsidRPr="00E74061">
        <w:rPr>
          <w:b/>
          <w:lang w:val="fr-FR"/>
        </w:rPr>
        <w:t>GOUVERNEMENT DE ________________________________________________________</w:t>
      </w:r>
    </w:p>
    <w:p w14:paraId="4F8EDE78" w14:textId="77777777" w:rsidR="00B22F2D" w:rsidRPr="00B22F2D" w:rsidRDefault="00B22F2D" w:rsidP="00B22F2D">
      <w:pPr>
        <w:rPr>
          <w:b/>
          <w:szCs w:val="22"/>
        </w:rPr>
      </w:pPr>
    </w:p>
    <w:p w14:paraId="36F9888C" w14:textId="77777777" w:rsidR="00B22F2D" w:rsidRPr="00B22F2D" w:rsidRDefault="00B22F2D" w:rsidP="00B22F2D">
      <w:pPr>
        <w:rPr>
          <w:b/>
          <w:szCs w:val="22"/>
        </w:rPr>
      </w:pPr>
    </w:p>
    <w:p w14:paraId="1DF82C5E" w14:textId="3798F019" w:rsidR="00B22F2D" w:rsidRPr="00A844EE" w:rsidRDefault="00B22F2D" w:rsidP="00B22F2D">
      <w:pPr>
        <w:rPr>
          <w:b/>
        </w:rPr>
      </w:pPr>
      <w:r w:rsidRPr="00E74061">
        <w:rPr>
          <w:b/>
          <w:lang w:val="fr-FR"/>
        </w:rPr>
        <w:t xml:space="preserve">RAPPORT ANNUEL SUR LES EXPORTATIONS ET LES IMPORTATIONS D’ARMES CLASSIQUES, </w:t>
      </w:r>
      <w:r>
        <w:rPr>
          <w:b/>
          <w:bCs/>
          <w:lang w:val="fr-FR"/>
        </w:rPr>
        <w:t>CONFORMÉMENT</w:t>
      </w:r>
      <w:r w:rsidRPr="00E74061">
        <w:rPr>
          <w:b/>
          <w:lang w:val="fr-FR"/>
        </w:rPr>
        <w:t xml:space="preserve"> À L’ARTICLE 13(3) DU TRAITÉ SUR LE COMMERCE DES ARMES</w:t>
      </w:r>
    </w:p>
    <w:p w14:paraId="54CACCE4" w14:textId="77777777" w:rsidR="00B22F2D" w:rsidRPr="00B22F2D" w:rsidRDefault="00B22F2D" w:rsidP="00B22F2D">
      <w:pPr>
        <w:rPr>
          <w:szCs w:val="22"/>
        </w:rPr>
      </w:pPr>
    </w:p>
    <w:p w14:paraId="03233042" w14:textId="77777777" w:rsidR="00B22F2D" w:rsidRPr="00B22F2D" w:rsidRDefault="00B22F2D" w:rsidP="00B22F2D">
      <w:r w:rsidRPr="00E74061">
        <w:rPr>
          <w:b/>
          <w:lang w:val="fr-FR"/>
        </w:rPr>
        <w:t>RAPPORT POUR L’ANNÉE CIVILE ____________</w:t>
      </w:r>
    </w:p>
    <w:p w14:paraId="77FEF6E4" w14:textId="77777777" w:rsidR="00B22F2D" w:rsidRPr="00B22F2D" w:rsidRDefault="00B22F2D" w:rsidP="00B22F2D">
      <w:pPr>
        <w:rPr>
          <w:rFonts w:ascii="Arial" w:hAnsi="Arial" w:cs="Arial"/>
          <w:b/>
        </w:rPr>
      </w:pPr>
    </w:p>
    <w:p w14:paraId="0B527B66" w14:textId="77777777" w:rsidR="00B22F2D" w:rsidRPr="00A844EE" w:rsidRDefault="00B22F2D" w:rsidP="00B22F2D">
      <w:pPr>
        <w:rPr>
          <w:b/>
        </w:rPr>
      </w:pPr>
      <w:r w:rsidRPr="00E74061">
        <w:rPr>
          <w:b/>
          <w:lang w:val="fr-FR"/>
        </w:rPr>
        <w:t xml:space="preserve">Point de contact national pour le présent rapport : </w:t>
      </w:r>
    </w:p>
    <w:p w14:paraId="7654B81E" w14:textId="77777777" w:rsidR="00B22F2D" w:rsidRPr="00B22F2D" w:rsidRDefault="00B22F2D" w:rsidP="00B22F2D">
      <w:pPr>
        <w:rPr>
          <w:szCs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440"/>
        <w:gridCol w:w="1080"/>
        <w:gridCol w:w="1320"/>
      </w:tblGrid>
      <w:tr w:rsidR="00E74061" w:rsidRPr="007043C0" w14:paraId="3FDB2A99" w14:textId="77777777" w:rsidTr="00B244E3">
        <w:trPr>
          <w:trHeight w:val="472"/>
        </w:trPr>
        <w:tc>
          <w:tcPr>
            <w:tcW w:w="2400" w:type="dxa"/>
            <w:shd w:val="clear" w:color="auto" w:fill="auto"/>
            <w:vAlign w:val="center"/>
          </w:tcPr>
          <w:p w14:paraId="2B283C5A" w14:textId="77777777" w:rsidR="00D8282B" w:rsidRPr="007043C0" w:rsidRDefault="00D8282B" w:rsidP="007043C0">
            <w:pPr>
              <w:jc w:val="right"/>
              <w:rPr>
                <w:b/>
              </w:rPr>
            </w:pPr>
            <w:r w:rsidRPr="00E74061">
              <w:rPr>
                <w:b/>
                <w:lang w:val="fr-FR"/>
              </w:rPr>
              <w:t xml:space="preserve">Nom : </w:t>
            </w:r>
          </w:p>
        </w:tc>
        <w:tc>
          <w:tcPr>
            <w:tcW w:w="4440" w:type="dxa"/>
            <w:shd w:val="clear" w:color="auto" w:fill="auto"/>
          </w:tcPr>
          <w:p w14:paraId="41A02070" w14:textId="77777777" w:rsidR="00D8282B" w:rsidRPr="007043C0" w:rsidRDefault="00D8282B" w:rsidP="00B22F2D">
            <w:pPr>
              <w:rPr>
                <w:b/>
              </w:rPr>
            </w:pPr>
          </w:p>
        </w:tc>
        <w:tc>
          <w:tcPr>
            <w:tcW w:w="1080" w:type="dxa"/>
            <w:shd w:val="clear" w:color="auto" w:fill="auto"/>
          </w:tcPr>
          <w:p w14:paraId="37093710" w14:textId="5657D401" w:rsidR="00D8282B" w:rsidRPr="007043C0" w:rsidRDefault="00676E43" w:rsidP="00A548AA">
            <w:pPr>
              <w:spacing w:before="120"/>
              <w:rPr>
                <w:b/>
              </w:rPr>
            </w:pPr>
            <w:r>
              <w:rPr>
                <w:b/>
                <w:bCs/>
                <w:lang w:val="fr-FR"/>
              </w:rPr>
              <w:t xml:space="preserve">M. </w:t>
            </w:r>
            <w:r w:rsidR="00D8282B">
              <w:rPr>
                <w:rFonts w:ascii="Cambria" w:hAnsi="Cambria"/>
                <w:sz w:val="20"/>
                <w:lang w:val="fr-FR"/>
              </w:rPr>
              <w:t xml:space="preserve"> </w:t>
            </w:r>
            <w:r w:rsidR="00D8282B">
              <w:rPr>
                <w:sz w:val="20"/>
                <w:lang w:val="fr-FR"/>
              </w:rPr>
              <w:fldChar w:fldCharType="begin">
                <w:ffData>
                  <w:name w:val="Check229"/>
                  <w:enabled/>
                  <w:calcOnExit w:val="0"/>
                  <w:checkBox>
                    <w:sizeAuto/>
                    <w:default w:val="0"/>
                  </w:checkBox>
                </w:ffData>
              </w:fldChar>
            </w:r>
            <w:r w:rsidR="00D8282B">
              <w:rPr>
                <w:rFonts w:ascii="Cambria" w:hAnsi="Cambria"/>
                <w:sz w:val="20"/>
                <w:lang w:val="fr-FR"/>
              </w:rPr>
              <w:instrText xml:space="preserve"> FORMCHECKBOX </w:instrText>
            </w:r>
            <w:r w:rsidR="003A7DC9">
              <w:rPr>
                <w:sz w:val="20"/>
                <w:lang w:val="fr-FR"/>
              </w:rPr>
            </w:r>
            <w:r w:rsidR="003A7DC9">
              <w:rPr>
                <w:sz w:val="20"/>
                <w:lang w:val="fr-FR"/>
              </w:rPr>
              <w:fldChar w:fldCharType="separate"/>
            </w:r>
            <w:r w:rsidR="00D8282B">
              <w:rPr>
                <w:sz w:val="20"/>
                <w:lang w:val="fr-FR"/>
              </w:rPr>
              <w:fldChar w:fldCharType="end"/>
            </w:r>
          </w:p>
        </w:tc>
        <w:tc>
          <w:tcPr>
            <w:tcW w:w="1320" w:type="dxa"/>
            <w:shd w:val="clear" w:color="auto" w:fill="auto"/>
          </w:tcPr>
          <w:p w14:paraId="77923A80" w14:textId="013FB37F" w:rsidR="00D8282B" w:rsidRPr="007043C0" w:rsidRDefault="00676E43" w:rsidP="00A548AA">
            <w:pPr>
              <w:spacing w:before="120"/>
              <w:rPr>
                <w:b/>
              </w:rPr>
            </w:pPr>
            <w:r>
              <w:rPr>
                <w:b/>
                <w:bCs/>
                <w:lang w:val="fr-FR"/>
              </w:rPr>
              <w:t>Mme</w:t>
            </w:r>
            <w:r w:rsidR="00D8282B">
              <w:rPr>
                <w:b/>
                <w:bCs/>
                <w:lang w:val="fr-FR"/>
              </w:rPr>
              <w:t xml:space="preserve"> </w:t>
            </w:r>
            <w:r w:rsidR="00D8282B">
              <w:rPr>
                <w:sz w:val="20"/>
                <w:lang w:val="fr-FR"/>
              </w:rPr>
              <w:fldChar w:fldCharType="begin">
                <w:ffData>
                  <w:name w:val="Check229"/>
                  <w:enabled/>
                  <w:calcOnExit w:val="0"/>
                  <w:checkBox>
                    <w:sizeAuto/>
                    <w:default w:val="0"/>
                  </w:checkBox>
                </w:ffData>
              </w:fldChar>
            </w:r>
            <w:r w:rsidR="00D8282B">
              <w:rPr>
                <w:rFonts w:ascii="Cambria" w:hAnsi="Cambria"/>
                <w:sz w:val="20"/>
                <w:lang w:val="fr-FR"/>
              </w:rPr>
              <w:instrText xml:space="preserve"> FORMCHECKBOX </w:instrText>
            </w:r>
            <w:r w:rsidR="003A7DC9">
              <w:rPr>
                <w:sz w:val="20"/>
                <w:lang w:val="fr-FR"/>
              </w:rPr>
            </w:r>
            <w:r w:rsidR="003A7DC9">
              <w:rPr>
                <w:sz w:val="20"/>
                <w:lang w:val="fr-FR"/>
              </w:rPr>
              <w:fldChar w:fldCharType="separate"/>
            </w:r>
            <w:r w:rsidR="00D8282B">
              <w:rPr>
                <w:sz w:val="20"/>
                <w:lang w:val="fr-FR"/>
              </w:rPr>
              <w:fldChar w:fldCharType="end"/>
            </w:r>
          </w:p>
        </w:tc>
      </w:tr>
      <w:tr w:rsidR="00832BC3" w:rsidRPr="007043C0" w14:paraId="576DB34C" w14:textId="77777777" w:rsidTr="007043C0">
        <w:tc>
          <w:tcPr>
            <w:tcW w:w="2400" w:type="dxa"/>
            <w:shd w:val="clear" w:color="auto" w:fill="auto"/>
            <w:vAlign w:val="center"/>
          </w:tcPr>
          <w:p w14:paraId="55FE1136" w14:textId="77777777" w:rsidR="00832BC3" w:rsidRPr="007043C0" w:rsidRDefault="00832BC3" w:rsidP="00832BC3">
            <w:pPr>
              <w:spacing w:before="120" w:after="120"/>
              <w:jc w:val="right"/>
              <w:rPr>
                <w:b/>
              </w:rPr>
            </w:pPr>
            <w:r>
              <w:rPr>
                <w:b/>
                <w:bCs/>
                <w:lang w:val="fr-FR"/>
              </w:rPr>
              <w:t>Fonction/intitulé du poste :</w:t>
            </w:r>
          </w:p>
        </w:tc>
        <w:tc>
          <w:tcPr>
            <w:tcW w:w="6840" w:type="dxa"/>
            <w:gridSpan w:val="3"/>
            <w:shd w:val="clear" w:color="auto" w:fill="auto"/>
          </w:tcPr>
          <w:p w14:paraId="0EE73876" w14:textId="77777777" w:rsidR="00832BC3" w:rsidRPr="007043C0" w:rsidRDefault="00832BC3" w:rsidP="00B22F2D">
            <w:pPr>
              <w:rPr>
                <w:b/>
              </w:rPr>
            </w:pPr>
          </w:p>
        </w:tc>
      </w:tr>
      <w:tr w:rsidR="00B22F2D" w:rsidRPr="007043C0" w14:paraId="6ED3C3DA" w14:textId="77777777" w:rsidTr="00E74061">
        <w:tc>
          <w:tcPr>
            <w:tcW w:w="2400" w:type="dxa"/>
            <w:shd w:val="clear" w:color="auto" w:fill="auto"/>
            <w:vAlign w:val="center"/>
          </w:tcPr>
          <w:p w14:paraId="26845FCD" w14:textId="77777777" w:rsidR="00B22F2D" w:rsidRPr="007043C0" w:rsidRDefault="00B22F2D" w:rsidP="007043C0">
            <w:pPr>
              <w:jc w:val="right"/>
              <w:rPr>
                <w:b/>
              </w:rPr>
            </w:pPr>
            <w:r w:rsidRPr="00E74061">
              <w:rPr>
                <w:b/>
                <w:lang w:val="fr-FR"/>
              </w:rPr>
              <w:t xml:space="preserve">Organisation : </w:t>
            </w:r>
          </w:p>
        </w:tc>
        <w:tc>
          <w:tcPr>
            <w:tcW w:w="6840" w:type="dxa"/>
            <w:gridSpan w:val="3"/>
            <w:shd w:val="clear" w:color="auto" w:fill="auto"/>
          </w:tcPr>
          <w:p w14:paraId="3F5BF23F" w14:textId="77777777" w:rsidR="00B22F2D" w:rsidRPr="007043C0" w:rsidRDefault="00B22F2D" w:rsidP="00B22F2D">
            <w:pPr>
              <w:rPr>
                <w:b/>
              </w:rPr>
            </w:pPr>
          </w:p>
          <w:p w14:paraId="45692C42" w14:textId="77777777" w:rsidR="00B22F2D" w:rsidRPr="007043C0" w:rsidRDefault="00B22F2D" w:rsidP="00B22F2D">
            <w:pPr>
              <w:rPr>
                <w:b/>
              </w:rPr>
            </w:pPr>
          </w:p>
        </w:tc>
      </w:tr>
      <w:tr w:rsidR="00B22F2D" w:rsidRPr="007043C0" w14:paraId="7DC2D4C5" w14:textId="77777777" w:rsidTr="00E74061">
        <w:tc>
          <w:tcPr>
            <w:tcW w:w="2400" w:type="dxa"/>
            <w:shd w:val="clear" w:color="auto" w:fill="auto"/>
            <w:vAlign w:val="center"/>
          </w:tcPr>
          <w:p w14:paraId="4D0D8744" w14:textId="77777777" w:rsidR="00B22F2D" w:rsidRPr="007043C0" w:rsidRDefault="00B22F2D" w:rsidP="007043C0">
            <w:pPr>
              <w:jc w:val="right"/>
              <w:rPr>
                <w:b/>
              </w:rPr>
            </w:pPr>
            <w:r w:rsidRPr="00E74061">
              <w:rPr>
                <w:b/>
                <w:lang w:val="fr-FR"/>
              </w:rPr>
              <w:t xml:space="preserve">Téléphone fixe : </w:t>
            </w:r>
          </w:p>
        </w:tc>
        <w:tc>
          <w:tcPr>
            <w:tcW w:w="6840" w:type="dxa"/>
            <w:gridSpan w:val="3"/>
            <w:shd w:val="clear" w:color="auto" w:fill="auto"/>
          </w:tcPr>
          <w:p w14:paraId="1B0B2C53" w14:textId="77777777" w:rsidR="00B22F2D" w:rsidRPr="007043C0" w:rsidRDefault="00B22F2D" w:rsidP="00B22F2D">
            <w:pPr>
              <w:rPr>
                <w:b/>
              </w:rPr>
            </w:pPr>
          </w:p>
          <w:p w14:paraId="16B01FDB" w14:textId="77777777" w:rsidR="00B22F2D" w:rsidRPr="007043C0" w:rsidRDefault="00B22F2D" w:rsidP="00B22F2D">
            <w:pPr>
              <w:rPr>
                <w:b/>
              </w:rPr>
            </w:pPr>
          </w:p>
        </w:tc>
      </w:tr>
      <w:tr w:rsidR="00B22F2D" w:rsidRPr="007043C0" w14:paraId="6F4441C6" w14:textId="77777777" w:rsidTr="00E74061">
        <w:tc>
          <w:tcPr>
            <w:tcW w:w="2400" w:type="dxa"/>
            <w:shd w:val="clear" w:color="auto" w:fill="auto"/>
            <w:vAlign w:val="center"/>
          </w:tcPr>
          <w:p w14:paraId="36697CF5" w14:textId="77777777" w:rsidR="00B22F2D" w:rsidRPr="007043C0" w:rsidRDefault="00B22F2D" w:rsidP="007043C0">
            <w:pPr>
              <w:jc w:val="right"/>
              <w:rPr>
                <w:b/>
              </w:rPr>
            </w:pPr>
            <w:r w:rsidRPr="00E74061">
              <w:rPr>
                <w:b/>
                <w:lang w:val="fr-FR"/>
              </w:rPr>
              <w:t xml:space="preserve">Téléphone portable : </w:t>
            </w:r>
          </w:p>
        </w:tc>
        <w:tc>
          <w:tcPr>
            <w:tcW w:w="6840" w:type="dxa"/>
            <w:gridSpan w:val="3"/>
            <w:shd w:val="clear" w:color="auto" w:fill="auto"/>
          </w:tcPr>
          <w:p w14:paraId="07EB925B" w14:textId="77777777" w:rsidR="00B22F2D" w:rsidRPr="007043C0" w:rsidRDefault="00B22F2D" w:rsidP="00B22F2D">
            <w:pPr>
              <w:rPr>
                <w:b/>
              </w:rPr>
            </w:pPr>
          </w:p>
          <w:p w14:paraId="735A6E3E" w14:textId="77777777" w:rsidR="00B22F2D" w:rsidRPr="007043C0" w:rsidRDefault="00B22F2D" w:rsidP="00B22F2D">
            <w:pPr>
              <w:rPr>
                <w:b/>
              </w:rPr>
            </w:pPr>
          </w:p>
        </w:tc>
      </w:tr>
      <w:tr w:rsidR="00B22F2D" w:rsidRPr="007043C0" w14:paraId="1FB67DD0" w14:textId="77777777" w:rsidTr="00E74061">
        <w:tc>
          <w:tcPr>
            <w:tcW w:w="2400" w:type="dxa"/>
            <w:shd w:val="clear" w:color="auto" w:fill="auto"/>
            <w:vAlign w:val="center"/>
          </w:tcPr>
          <w:p w14:paraId="289C2F82" w14:textId="77777777" w:rsidR="00B22F2D" w:rsidRPr="007043C0" w:rsidRDefault="00B22F2D" w:rsidP="007043C0">
            <w:pPr>
              <w:jc w:val="right"/>
              <w:rPr>
                <w:b/>
              </w:rPr>
            </w:pPr>
            <w:r w:rsidRPr="00E74061">
              <w:rPr>
                <w:b/>
                <w:lang w:val="fr-FR"/>
              </w:rPr>
              <w:t xml:space="preserve">E-mail : </w:t>
            </w:r>
          </w:p>
        </w:tc>
        <w:tc>
          <w:tcPr>
            <w:tcW w:w="6840" w:type="dxa"/>
            <w:gridSpan w:val="3"/>
            <w:shd w:val="clear" w:color="auto" w:fill="auto"/>
          </w:tcPr>
          <w:p w14:paraId="0AD75B55" w14:textId="77777777" w:rsidR="00B22F2D" w:rsidRPr="007043C0" w:rsidRDefault="00B22F2D" w:rsidP="00B22F2D">
            <w:pPr>
              <w:rPr>
                <w:b/>
              </w:rPr>
            </w:pPr>
          </w:p>
          <w:p w14:paraId="02D77BD6" w14:textId="77777777" w:rsidR="00B22F2D" w:rsidRPr="007043C0" w:rsidRDefault="00B22F2D" w:rsidP="00B22F2D">
            <w:pPr>
              <w:rPr>
                <w:b/>
              </w:rPr>
            </w:pPr>
          </w:p>
        </w:tc>
      </w:tr>
    </w:tbl>
    <w:p w14:paraId="37054977" w14:textId="77777777" w:rsidR="00B22F2D" w:rsidRDefault="00B22F2D" w:rsidP="00B22F2D">
      <w:pPr>
        <w:rPr>
          <w:szCs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840"/>
      </w:tblGrid>
      <w:tr w:rsidR="00B22F2D" w:rsidRPr="007043C0" w14:paraId="14544F20" w14:textId="77777777" w:rsidTr="00E74061">
        <w:tc>
          <w:tcPr>
            <w:tcW w:w="2400" w:type="dxa"/>
            <w:shd w:val="clear" w:color="auto" w:fill="auto"/>
            <w:vAlign w:val="center"/>
          </w:tcPr>
          <w:p w14:paraId="60E02DD9" w14:textId="03D5BC66" w:rsidR="00B22F2D" w:rsidRPr="007043C0" w:rsidRDefault="00B22F2D" w:rsidP="00845BE3">
            <w:pPr>
              <w:jc w:val="right"/>
              <w:rPr>
                <w:b/>
              </w:rPr>
            </w:pPr>
            <w:r w:rsidRPr="00E74061">
              <w:rPr>
                <w:b/>
                <w:lang w:val="fr-FR"/>
              </w:rPr>
              <w:t xml:space="preserve">Date </w:t>
            </w:r>
            <w:r>
              <w:rPr>
                <w:b/>
                <w:bCs/>
                <w:lang w:val="fr-FR"/>
              </w:rPr>
              <w:t>du rapport </w:t>
            </w:r>
            <w:r w:rsidRPr="00E74061">
              <w:rPr>
                <w:b/>
                <w:lang w:val="fr-FR"/>
              </w:rPr>
              <w:t xml:space="preserve">: </w:t>
            </w:r>
          </w:p>
        </w:tc>
        <w:tc>
          <w:tcPr>
            <w:tcW w:w="6840" w:type="dxa"/>
            <w:shd w:val="clear" w:color="auto" w:fill="auto"/>
          </w:tcPr>
          <w:p w14:paraId="134BD2F3" w14:textId="77777777" w:rsidR="00B22F2D" w:rsidRPr="007043C0" w:rsidRDefault="00B22F2D" w:rsidP="00B22F2D">
            <w:pPr>
              <w:rPr>
                <w:szCs w:val="22"/>
              </w:rPr>
            </w:pPr>
          </w:p>
          <w:p w14:paraId="5EE86414" w14:textId="77777777" w:rsidR="00B22F2D" w:rsidRPr="007043C0" w:rsidRDefault="00B22F2D" w:rsidP="00B22F2D">
            <w:pPr>
              <w:rPr>
                <w:szCs w:val="22"/>
              </w:rPr>
            </w:pPr>
          </w:p>
        </w:tc>
      </w:tr>
    </w:tbl>
    <w:p w14:paraId="016C3BC5" w14:textId="07557C63" w:rsidR="00B22F2D" w:rsidRDefault="00B22F2D" w:rsidP="00B22F2D">
      <w:pPr>
        <w:rPr>
          <w:szCs w:val="22"/>
        </w:rPr>
      </w:pPr>
    </w:p>
    <w:p w14:paraId="759198F6" w14:textId="77777777" w:rsidR="0065120D" w:rsidRDefault="0065120D" w:rsidP="00B22F2D">
      <w:pPr>
        <w:rPr>
          <w:szCs w:val="22"/>
        </w:rPr>
      </w:pP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90"/>
      </w:tblGrid>
      <w:tr w:rsidR="00A31864" w:rsidRPr="00675095" w14:paraId="6AD76EB5" w14:textId="77777777" w:rsidTr="00E55AB7">
        <w:trPr>
          <w:trHeight w:val="397"/>
        </w:trPr>
        <w:tc>
          <w:tcPr>
            <w:tcW w:w="4334" w:type="pct"/>
            <w:shd w:val="clear" w:color="auto" w:fill="auto"/>
            <w:vAlign w:val="center"/>
          </w:tcPr>
          <w:p w14:paraId="303DB06F" w14:textId="77777777" w:rsidR="00A31864" w:rsidRPr="00675095" w:rsidRDefault="00A31864" w:rsidP="00293224">
            <w:pPr>
              <w:rPr>
                <w:b/>
                <w:sz w:val="8"/>
                <w:szCs w:val="8"/>
              </w:rPr>
            </w:pPr>
          </w:p>
          <w:p w14:paraId="49A6712F" w14:textId="77777777" w:rsidR="00A31864" w:rsidRPr="00675095" w:rsidRDefault="00A31864" w:rsidP="00293224">
            <w:pPr>
              <w:spacing w:before="120" w:after="120"/>
              <w:rPr>
                <w:b/>
                <w:sz w:val="8"/>
                <w:szCs w:val="8"/>
              </w:rPr>
            </w:pPr>
            <w:r>
              <w:rPr>
                <w:sz w:val="20"/>
                <w:lang w:val="fr-FR"/>
              </w:rPr>
              <w:t>Le Bureau des affaires de désarmement de l’ONU (UNODA) peut utiliser les informations pertinentes contenues dans ce rapport annuel comme base pour le rapport de l'État déclarant au Registre des armes classiques des Nations Unies (UNROCA)</w:t>
            </w:r>
          </w:p>
        </w:tc>
        <w:tc>
          <w:tcPr>
            <w:tcW w:w="666" w:type="pct"/>
            <w:shd w:val="clear" w:color="auto" w:fill="auto"/>
            <w:vAlign w:val="center"/>
          </w:tcPr>
          <w:p w14:paraId="1150FBC5" w14:textId="77777777" w:rsidR="00A31864" w:rsidRPr="00675095" w:rsidRDefault="00A31864" w:rsidP="00293224">
            <w:pPr>
              <w:jc w:val="center"/>
              <w:rPr>
                <w:sz w:val="19"/>
                <w:szCs w:val="19"/>
              </w:rPr>
            </w:pPr>
            <w:r>
              <w:rPr>
                <w:sz w:val="19"/>
                <w:szCs w:val="19"/>
                <w:lang w:val="fr-FR"/>
              </w:rPr>
              <w:fldChar w:fldCharType="begin">
                <w:ffData>
                  <w:name w:val="Check229"/>
                  <w:enabled/>
                  <w:calcOnExit w:val="0"/>
                  <w:checkBox>
                    <w:sizeAuto/>
                    <w:default w:val="0"/>
                  </w:checkBox>
                </w:ffData>
              </w:fldChar>
            </w:r>
            <w:r>
              <w:rPr>
                <w:sz w:val="19"/>
                <w:szCs w:val="19"/>
                <w:lang w:val="fr-FR"/>
              </w:rPr>
              <w:instrText xml:space="preserve"> FORMCHECKBOX </w:instrText>
            </w:r>
            <w:r w:rsidR="003A7DC9">
              <w:rPr>
                <w:sz w:val="19"/>
                <w:szCs w:val="19"/>
                <w:lang w:val="fr-FR"/>
              </w:rPr>
            </w:r>
            <w:r w:rsidR="003A7DC9">
              <w:rPr>
                <w:sz w:val="19"/>
                <w:szCs w:val="19"/>
                <w:lang w:val="fr-FR"/>
              </w:rPr>
              <w:fldChar w:fldCharType="separate"/>
            </w:r>
            <w:r>
              <w:rPr>
                <w:sz w:val="19"/>
                <w:szCs w:val="19"/>
                <w:lang w:val="fr-FR"/>
              </w:rPr>
              <w:fldChar w:fldCharType="end"/>
            </w:r>
          </w:p>
        </w:tc>
      </w:tr>
    </w:tbl>
    <w:p w14:paraId="65BF1428" w14:textId="77777777" w:rsidR="00B22F2D" w:rsidRDefault="00B22F2D" w:rsidP="00B22F2D">
      <w:pPr>
        <w:rPr>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612"/>
        <w:gridCol w:w="993"/>
        <w:gridCol w:w="980"/>
      </w:tblGrid>
      <w:tr w:rsidR="00B22F2D" w:rsidRPr="0096043F" w14:paraId="2888ADCF" w14:textId="77777777" w:rsidTr="00E74061">
        <w:trPr>
          <w:trHeight w:val="397"/>
        </w:trPr>
        <w:tc>
          <w:tcPr>
            <w:tcW w:w="3904" w:type="pct"/>
            <w:gridSpan w:val="2"/>
            <w:shd w:val="clear" w:color="auto" w:fill="auto"/>
            <w:vAlign w:val="center"/>
          </w:tcPr>
          <w:p w14:paraId="6E752CDA" w14:textId="77777777" w:rsidR="00B22F2D" w:rsidRPr="0096043F" w:rsidRDefault="00B22F2D" w:rsidP="00B22F2D">
            <w:pPr>
              <w:rPr>
                <w:rFonts w:ascii="Arial" w:hAnsi="Arial" w:cs="Arial"/>
              </w:rPr>
            </w:pPr>
            <w:r w:rsidRPr="00E74061">
              <w:rPr>
                <w:b/>
                <w:lang w:val="fr-FR"/>
              </w:rPr>
              <w:t>Contenu du rapport</w:t>
            </w:r>
            <w:r w:rsidRPr="00E74061">
              <w:rPr>
                <w:lang w:val="fr-FR"/>
              </w:rPr>
              <w:t xml:space="preserve"> (cochez la case appropriée)</w:t>
            </w:r>
          </w:p>
        </w:tc>
        <w:tc>
          <w:tcPr>
            <w:tcW w:w="551" w:type="pct"/>
            <w:shd w:val="clear" w:color="auto" w:fill="auto"/>
            <w:vAlign w:val="center"/>
          </w:tcPr>
          <w:p w14:paraId="20469DBC" w14:textId="77777777" w:rsidR="00B22F2D" w:rsidRPr="0096043F" w:rsidRDefault="00B22F2D" w:rsidP="00B22F2D">
            <w:pPr>
              <w:jc w:val="center"/>
              <w:rPr>
                <w:sz w:val="20"/>
              </w:rPr>
            </w:pPr>
            <w:r w:rsidRPr="00E74061">
              <w:rPr>
                <w:sz w:val="20"/>
                <w:lang w:val="fr-FR"/>
              </w:rPr>
              <w:t>Oui</w:t>
            </w:r>
          </w:p>
        </w:tc>
        <w:tc>
          <w:tcPr>
            <w:tcW w:w="545" w:type="pct"/>
            <w:shd w:val="clear" w:color="auto" w:fill="auto"/>
            <w:vAlign w:val="center"/>
          </w:tcPr>
          <w:p w14:paraId="501DF68F" w14:textId="77777777" w:rsidR="00B22F2D" w:rsidRPr="0096043F" w:rsidRDefault="00B22F2D" w:rsidP="00B22F2D">
            <w:pPr>
              <w:jc w:val="center"/>
              <w:rPr>
                <w:sz w:val="20"/>
              </w:rPr>
            </w:pPr>
            <w:r w:rsidRPr="00E74061">
              <w:rPr>
                <w:sz w:val="20"/>
                <w:lang w:val="fr-FR"/>
              </w:rPr>
              <w:t>Non</w:t>
            </w:r>
          </w:p>
        </w:tc>
      </w:tr>
      <w:tr w:rsidR="00B22F2D" w:rsidRPr="0096043F" w14:paraId="79A7C000" w14:textId="77777777" w:rsidTr="00E74061">
        <w:trPr>
          <w:trHeight w:val="397"/>
        </w:trPr>
        <w:tc>
          <w:tcPr>
            <w:tcW w:w="244" w:type="pct"/>
            <w:shd w:val="clear" w:color="auto" w:fill="auto"/>
            <w:vAlign w:val="center"/>
          </w:tcPr>
          <w:p w14:paraId="1E809A38" w14:textId="77777777" w:rsidR="00B22F2D" w:rsidRPr="0096043F" w:rsidRDefault="00B22F2D" w:rsidP="00B22F2D">
            <w:pPr>
              <w:jc w:val="center"/>
              <w:rPr>
                <w:sz w:val="20"/>
              </w:rPr>
            </w:pPr>
            <w:r w:rsidRPr="00E74061">
              <w:rPr>
                <w:sz w:val="20"/>
                <w:lang w:val="fr-FR"/>
              </w:rPr>
              <w:t>i)</w:t>
            </w:r>
          </w:p>
        </w:tc>
        <w:tc>
          <w:tcPr>
            <w:tcW w:w="3661" w:type="pct"/>
            <w:shd w:val="clear" w:color="auto" w:fill="auto"/>
            <w:vAlign w:val="center"/>
          </w:tcPr>
          <w:p w14:paraId="46A91CC7" w14:textId="116E8AEF" w:rsidR="00B22F2D" w:rsidRPr="0096043F" w:rsidRDefault="00EE4F9B" w:rsidP="00B22F2D">
            <w:pPr>
              <w:rPr>
                <w:sz w:val="20"/>
              </w:rPr>
            </w:pPr>
            <w:r>
              <w:rPr>
                <w:sz w:val="20"/>
                <w:lang w:val="fr-FR"/>
              </w:rPr>
              <w:t>Rapports « néant » sur l’exportation d’armes classiques</w:t>
            </w:r>
          </w:p>
        </w:tc>
        <w:tc>
          <w:tcPr>
            <w:tcW w:w="551" w:type="pct"/>
            <w:shd w:val="clear" w:color="auto" w:fill="auto"/>
            <w:vAlign w:val="center"/>
          </w:tcPr>
          <w:p w14:paraId="60C1CE3D" w14:textId="1B2CAAA4" w:rsidR="00B22F2D" w:rsidRPr="0096043F" w:rsidRDefault="00EE4F9B"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c>
          <w:tcPr>
            <w:tcW w:w="545" w:type="pct"/>
            <w:shd w:val="clear" w:color="auto" w:fill="auto"/>
            <w:vAlign w:val="center"/>
          </w:tcPr>
          <w:p w14:paraId="0611F319"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r>
      <w:tr w:rsidR="00B22F2D" w:rsidRPr="0096043F" w14:paraId="6A79FC29" w14:textId="77777777" w:rsidTr="00E74061">
        <w:trPr>
          <w:trHeight w:val="397"/>
        </w:trPr>
        <w:tc>
          <w:tcPr>
            <w:tcW w:w="244" w:type="pct"/>
            <w:shd w:val="clear" w:color="auto" w:fill="auto"/>
            <w:vAlign w:val="center"/>
          </w:tcPr>
          <w:p w14:paraId="337DA980" w14:textId="77777777" w:rsidR="00B22F2D" w:rsidRPr="0096043F" w:rsidRDefault="00B22F2D" w:rsidP="00B22F2D">
            <w:pPr>
              <w:jc w:val="center"/>
              <w:rPr>
                <w:sz w:val="20"/>
              </w:rPr>
            </w:pPr>
            <w:r w:rsidRPr="00E74061">
              <w:rPr>
                <w:sz w:val="20"/>
                <w:lang w:val="fr-FR"/>
              </w:rPr>
              <w:t>ii)</w:t>
            </w:r>
          </w:p>
        </w:tc>
        <w:tc>
          <w:tcPr>
            <w:tcW w:w="3661" w:type="pct"/>
            <w:shd w:val="clear" w:color="auto" w:fill="auto"/>
            <w:vAlign w:val="center"/>
          </w:tcPr>
          <w:p w14:paraId="76DC63BF" w14:textId="77777777" w:rsidR="00B22F2D" w:rsidRPr="0096043F" w:rsidRDefault="00B22F2D" w:rsidP="00B22F2D">
            <w:pPr>
              <w:rPr>
                <w:sz w:val="20"/>
              </w:rPr>
            </w:pPr>
            <w:r w:rsidRPr="00E74061">
              <w:rPr>
                <w:sz w:val="20"/>
                <w:lang w:val="fr-FR"/>
              </w:rPr>
              <w:t>Rapports « néant » sur l’importation d’armes classiques</w:t>
            </w:r>
          </w:p>
        </w:tc>
        <w:tc>
          <w:tcPr>
            <w:tcW w:w="551" w:type="pct"/>
            <w:shd w:val="clear" w:color="auto" w:fill="auto"/>
            <w:vAlign w:val="center"/>
          </w:tcPr>
          <w:p w14:paraId="7FEB84D4"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c>
          <w:tcPr>
            <w:tcW w:w="545" w:type="pct"/>
            <w:shd w:val="clear" w:color="auto" w:fill="auto"/>
            <w:vAlign w:val="center"/>
          </w:tcPr>
          <w:p w14:paraId="0953AF55"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r>
      <w:tr w:rsidR="00B22F2D" w:rsidRPr="0096043F" w14:paraId="4748CD3B" w14:textId="77777777" w:rsidTr="00E74061">
        <w:trPr>
          <w:trHeight w:val="397"/>
        </w:trPr>
        <w:tc>
          <w:tcPr>
            <w:tcW w:w="244" w:type="pct"/>
            <w:shd w:val="clear" w:color="auto" w:fill="auto"/>
            <w:vAlign w:val="center"/>
          </w:tcPr>
          <w:p w14:paraId="64CB9825" w14:textId="77777777" w:rsidR="00B22F2D" w:rsidRPr="0096043F" w:rsidRDefault="00B22F2D" w:rsidP="00B22F2D">
            <w:pPr>
              <w:jc w:val="center"/>
              <w:rPr>
                <w:sz w:val="20"/>
              </w:rPr>
            </w:pPr>
            <w:r w:rsidRPr="00E74061">
              <w:rPr>
                <w:sz w:val="20"/>
                <w:lang w:val="fr-FR"/>
              </w:rPr>
              <w:t>iii)</w:t>
            </w:r>
          </w:p>
        </w:tc>
        <w:tc>
          <w:tcPr>
            <w:tcW w:w="3661" w:type="pct"/>
            <w:shd w:val="clear" w:color="auto" w:fill="auto"/>
            <w:vAlign w:val="center"/>
          </w:tcPr>
          <w:p w14:paraId="7198A8D1" w14:textId="77777777" w:rsidR="00B22F2D" w:rsidRPr="0096043F" w:rsidRDefault="00B22F2D" w:rsidP="00B22F2D">
            <w:pPr>
              <w:rPr>
                <w:sz w:val="20"/>
              </w:rPr>
            </w:pPr>
            <w:r w:rsidRPr="00E74061">
              <w:rPr>
                <w:sz w:val="20"/>
                <w:lang w:val="fr-FR"/>
              </w:rPr>
              <w:t>Rapports annuel sur l’exportation d’armes classiques</w:t>
            </w:r>
          </w:p>
        </w:tc>
        <w:tc>
          <w:tcPr>
            <w:tcW w:w="551" w:type="pct"/>
            <w:shd w:val="clear" w:color="auto" w:fill="auto"/>
            <w:vAlign w:val="center"/>
          </w:tcPr>
          <w:p w14:paraId="089150EA"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c>
          <w:tcPr>
            <w:tcW w:w="545" w:type="pct"/>
            <w:shd w:val="clear" w:color="auto" w:fill="auto"/>
            <w:vAlign w:val="center"/>
          </w:tcPr>
          <w:p w14:paraId="49D9E591"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r>
      <w:tr w:rsidR="00B22F2D" w:rsidRPr="0096043F" w14:paraId="31A4AB93" w14:textId="77777777" w:rsidTr="00E74061">
        <w:trPr>
          <w:trHeight w:val="397"/>
        </w:trPr>
        <w:tc>
          <w:tcPr>
            <w:tcW w:w="244" w:type="pct"/>
            <w:shd w:val="clear" w:color="auto" w:fill="auto"/>
            <w:vAlign w:val="center"/>
          </w:tcPr>
          <w:p w14:paraId="4EF63D4E" w14:textId="77777777" w:rsidR="00B22F2D" w:rsidRPr="0096043F" w:rsidRDefault="00B22F2D" w:rsidP="00B22F2D">
            <w:pPr>
              <w:jc w:val="center"/>
              <w:rPr>
                <w:sz w:val="20"/>
              </w:rPr>
            </w:pPr>
            <w:r w:rsidRPr="00E74061">
              <w:rPr>
                <w:sz w:val="20"/>
                <w:lang w:val="fr-FR"/>
              </w:rPr>
              <w:t>iv)</w:t>
            </w:r>
          </w:p>
        </w:tc>
        <w:tc>
          <w:tcPr>
            <w:tcW w:w="3661" w:type="pct"/>
            <w:shd w:val="clear" w:color="auto" w:fill="auto"/>
            <w:vAlign w:val="center"/>
          </w:tcPr>
          <w:p w14:paraId="579AB040" w14:textId="77777777" w:rsidR="00B22F2D" w:rsidRPr="0096043F" w:rsidRDefault="00B22F2D" w:rsidP="00B22F2D">
            <w:pPr>
              <w:rPr>
                <w:sz w:val="20"/>
              </w:rPr>
            </w:pPr>
            <w:r w:rsidRPr="00E74061">
              <w:rPr>
                <w:sz w:val="20"/>
                <w:lang w:val="fr-FR"/>
              </w:rPr>
              <w:t>Rapports annuel sur l’importation d’armes classiques</w:t>
            </w:r>
          </w:p>
        </w:tc>
        <w:tc>
          <w:tcPr>
            <w:tcW w:w="551" w:type="pct"/>
            <w:shd w:val="clear" w:color="auto" w:fill="auto"/>
            <w:vAlign w:val="center"/>
          </w:tcPr>
          <w:p w14:paraId="64687C10"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c>
          <w:tcPr>
            <w:tcW w:w="545" w:type="pct"/>
            <w:shd w:val="clear" w:color="auto" w:fill="auto"/>
            <w:vAlign w:val="center"/>
          </w:tcPr>
          <w:p w14:paraId="176C5279"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r>
      <w:tr w:rsidR="00B22F2D" w:rsidRPr="0096043F" w14:paraId="1501699D" w14:textId="77777777" w:rsidTr="00E74061">
        <w:trPr>
          <w:trHeight w:val="397"/>
        </w:trPr>
        <w:tc>
          <w:tcPr>
            <w:tcW w:w="244" w:type="pct"/>
            <w:shd w:val="clear" w:color="auto" w:fill="auto"/>
            <w:vAlign w:val="center"/>
          </w:tcPr>
          <w:p w14:paraId="1556E20C" w14:textId="77777777" w:rsidR="00B22F2D" w:rsidRPr="0096043F" w:rsidRDefault="00B22F2D" w:rsidP="00B22F2D">
            <w:pPr>
              <w:jc w:val="center"/>
              <w:rPr>
                <w:sz w:val="20"/>
              </w:rPr>
            </w:pPr>
            <w:r w:rsidRPr="00E74061">
              <w:rPr>
                <w:sz w:val="20"/>
                <w:lang w:val="fr-FR"/>
              </w:rPr>
              <w:t>v)</w:t>
            </w:r>
          </w:p>
        </w:tc>
        <w:tc>
          <w:tcPr>
            <w:tcW w:w="3661" w:type="pct"/>
            <w:shd w:val="clear" w:color="auto" w:fill="auto"/>
            <w:vAlign w:val="center"/>
          </w:tcPr>
          <w:p w14:paraId="412AB050" w14:textId="77777777" w:rsidR="00B22F2D" w:rsidRPr="0096043F" w:rsidRDefault="00B22F2D" w:rsidP="00B22F2D">
            <w:pPr>
              <w:rPr>
                <w:sz w:val="20"/>
              </w:rPr>
            </w:pPr>
            <w:r w:rsidRPr="00E74061">
              <w:rPr>
                <w:sz w:val="20"/>
                <w:lang w:val="fr-FR"/>
              </w:rPr>
              <w:t>Définitions nationales des catégories d’armes classiques contenues dans le rapport</w:t>
            </w:r>
          </w:p>
        </w:tc>
        <w:tc>
          <w:tcPr>
            <w:tcW w:w="551" w:type="pct"/>
            <w:shd w:val="clear" w:color="auto" w:fill="auto"/>
            <w:vAlign w:val="center"/>
          </w:tcPr>
          <w:p w14:paraId="1DBAD19E"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c>
          <w:tcPr>
            <w:tcW w:w="545" w:type="pct"/>
            <w:shd w:val="clear" w:color="auto" w:fill="auto"/>
            <w:vAlign w:val="center"/>
          </w:tcPr>
          <w:p w14:paraId="23086B19" w14:textId="77777777" w:rsidR="00B22F2D" w:rsidRPr="0096043F" w:rsidRDefault="00B22F2D" w:rsidP="00B22F2D">
            <w:pPr>
              <w:jc w:val="center"/>
              <w:rPr>
                <w:rFonts w:ascii="Cambria" w:hAnsi="Cambria"/>
                <w:sz w:val="20"/>
              </w:rPr>
            </w:pPr>
            <w:r w:rsidRPr="00E7406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E74061">
              <w:rPr>
                <w:rFonts w:ascii="Cambria" w:hAnsi="Cambria"/>
                <w:sz w:val="20"/>
                <w:lang w:val="fr-FR"/>
              </w:rPr>
              <w:fldChar w:fldCharType="end"/>
            </w:r>
          </w:p>
        </w:tc>
      </w:tr>
    </w:tbl>
    <w:p w14:paraId="723D631B" w14:textId="77777777" w:rsidR="00B22F2D" w:rsidRDefault="00B22F2D" w:rsidP="00B22F2D">
      <w:pPr>
        <w:rPr>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6"/>
        <w:gridCol w:w="985"/>
      </w:tblGrid>
      <w:tr w:rsidR="00C55DC0" w:rsidRPr="0096043F" w14:paraId="38E104A0" w14:textId="77777777" w:rsidTr="000A5CE9">
        <w:trPr>
          <w:trHeight w:val="397"/>
        </w:trPr>
        <w:tc>
          <w:tcPr>
            <w:tcW w:w="3904" w:type="pct"/>
            <w:shd w:val="clear" w:color="auto" w:fill="E6E6E6"/>
            <w:vAlign w:val="center"/>
          </w:tcPr>
          <w:p w14:paraId="380FF00E" w14:textId="2CA6F9B7" w:rsidR="00B22F2D" w:rsidRPr="0096043F" w:rsidRDefault="00B22F2D" w:rsidP="009A1F90">
            <w:pPr>
              <w:rPr>
                <w:rFonts w:ascii="Arial" w:hAnsi="Arial" w:cs="Arial"/>
                <w:b/>
              </w:rPr>
            </w:pPr>
            <w:r>
              <w:rPr>
                <w:b/>
                <w:bCs/>
                <w:lang w:val="fr-FR"/>
              </w:rPr>
              <w:t>Champ d’application</w:t>
            </w:r>
            <w:r w:rsidRPr="00E74061">
              <w:rPr>
                <w:b/>
                <w:lang w:val="fr-FR"/>
              </w:rPr>
              <w:t xml:space="preserve"> du rapport </w:t>
            </w:r>
          </w:p>
        </w:tc>
        <w:tc>
          <w:tcPr>
            <w:tcW w:w="551" w:type="pct"/>
            <w:shd w:val="clear" w:color="auto" w:fill="E6E6E6"/>
            <w:vAlign w:val="center"/>
          </w:tcPr>
          <w:p w14:paraId="56791CA1" w14:textId="77777777" w:rsidR="00B22F2D" w:rsidRPr="0096043F" w:rsidRDefault="00B22F2D" w:rsidP="00B22F2D">
            <w:pPr>
              <w:jc w:val="center"/>
              <w:rPr>
                <w:sz w:val="20"/>
              </w:rPr>
            </w:pPr>
            <w:r w:rsidRPr="00E74061">
              <w:rPr>
                <w:sz w:val="20"/>
                <w:lang w:val="fr-FR"/>
              </w:rPr>
              <w:t>Oui</w:t>
            </w:r>
          </w:p>
        </w:tc>
        <w:tc>
          <w:tcPr>
            <w:tcW w:w="545" w:type="pct"/>
            <w:shd w:val="clear" w:color="auto" w:fill="E6E6E6"/>
            <w:vAlign w:val="center"/>
          </w:tcPr>
          <w:p w14:paraId="7F4C3AA1" w14:textId="77777777" w:rsidR="00B22F2D" w:rsidRPr="0096043F" w:rsidRDefault="00B22F2D" w:rsidP="00B22F2D">
            <w:pPr>
              <w:jc w:val="center"/>
              <w:rPr>
                <w:sz w:val="20"/>
              </w:rPr>
            </w:pPr>
            <w:r w:rsidRPr="00E74061">
              <w:rPr>
                <w:sz w:val="20"/>
                <w:lang w:val="fr-FR"/>
              </w:rPr>
              <w:t>Non</w:t>
            </w:r>
          </w:p>
        </w:tc>
      </w:tr>
      <w:tr w:rsidR="00E74061" w:rsidRPr="0096043F" w14:paraId="27074F1B" w14:textId="77777777" w:rsidTr="000A5CE9">
        <w:trPr>
          <w:trHeight w:val="397"/>
        </w:trPr>
        <w:tc>
          <w:tcPr>
            <w:tcW w:w="3904" w:type="pct"/>
            <w:shd w:val="clear" w:color="auto" w:fill="E6E6E6"/>
            <w:vAlign w:val="center"/>
          </w:tcPr>
          <w:p w14:paraId="7A20C145" w14:textId="77777777" w:rsidR="00B22F2D" w:rsidRPr="0096043F" w:rsidRDefault="00B22F2D" w:rsidP="00B22F2D">
            <w:pPr>
              <w:rPr>
                <w:sz w:val="8"/>
                <w:szCs w:val="8"/>
              </w:rPr>
            </w:pPr>
          </w:p>
          <w:p w14:paraId="77F5CC29" w14:textId="4505008D" w:rsidR="00B22F2D" w:rsidRPr="0096043F" w:rsidRDefault="00B22F2D" w:rsidP="00B22F2D">
            <w:pPr>
              <w:rPr>
                <w:sz w:val="8"/>
                <w:szCs w:val="8"/>
              </w:rPr>
            </w:pPr>
            <w:r w:rsidRPr="00E74061">
              <w:rPr>
                <w:sz w:val="20"/>
                <w:lang w:val="fr-FR"/>
              </w:rPr>
              <w:t>Dans le rapport présenté, des données commercialement sensibles et</w:t>
            </w:r>
            <w:r>
              <w:rPr>
                <w:sz w:val="20"/>
                <w:lang w:val="fr-FR"/>
              </w:rPr>
              <w:t>/ou</w:t>
            </w:r>
            <w:r w:rsidRPr="00FB6701">
              <w:rPr>
                <w:sz w:val="20"/>
                <w:lang w:val="fr-FR"/>
              </w:rPr>
              <w:t xml:space="preserve"> liées à la sécurité nationale ont été omises </w:t>
            </w:r>
            <w:r w:rsidRPr="00F7354F">
              <w:rPr>
                <w:sz w:val="20"/>
                <w:lang w:val="fr-FR"/>
              </w:rPr>
              <w:t>conformément à l'article 13.3 du Traité</w:t>
            </w:r>
            <w:r w:rsidRPr="00F7354F">
              <w:rPr>
                <w:sz w:val="20"/>
                <w:vertAlign w:val="superscript"/>
                <w:lang w:val="fr-FR"/>
              </w:rPr>
              <w:t xml:space="preserve">1 </w:t>
            </w:r>
            <w:r w:rsidRPr="00F7354F">
              <w:rPr>
                <w:sz w:val="20"/>
                <w:lang w:val="fr-FR"/>
              </w:rPr>
              <w:br/>
              <w:t xml:space="preserve">(Si « Oui », veuillez envisager </w:t>
            </w:r>
            <w:r w:rsidR="007A3381" w:rsidRPr="00F7354F">
              <w:rPr>
                <w:sz w:val="20"/>
                <w:lang w:val="fr-FR"/>
              </w:rPr>
              <w:t>de fournir plus d'informations sur une base volontaire.</w:t>
            </w:r>
            <w:r w:rsidR="007A3381" w:rsidRPr="00F7354F" w:rsidDel="007A3381">
              <w:rPr>
                <w:sz w:val="20"/>
                <w:lang w:val="fr-FR"/>
              </w:rPr>
              <w:t xml:space="preserve"> </w:t>
            </w:r>
          </w:p>
        </w:tc>
        <w:tc>
          <w:tcPr>
            <w:tcW w:w="551" w:type="pct"/>
            <w:shd w:val="clear" w:color="auto" w:fill="E6E6E6"/>
            <w:vAlign w:val="center"/>
          </w:tcPr>
          <w:p w14:paraId="2BA6449F" w14:textId="77777777" w:rsidR="00B22F2D" w:rsidRPr="0096043F" w:rsidRDefault="00B22F2D" w:rsidP="00B22F2D">
            <w:pPr>
              <w:jc w:val="center"/>
              <w:rPr>
                <w:rFonts w:ascii="Cambria" w:hAnsi="Cambria"/>
                <w:sz w:val="20"/>
              </w:rPr>
            </w:pPr>
            <w:r w:rsidRPr="00FB670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FB6701">
              <w:rPr>
                <w:rFonts w:ascii="Cambria" w:hAnsi="Cambria"/>
                <w:sz w:val="20"/>
                <w:lang w:val="fr-FR"/>
              </w:rPr>
              <w:fldChar w:fldCharType="end"/>
            </w:r>
          </w:p>
        </w:tc>
        <w:tc>
          <w:tcPr>
            <w:tcW w:w="545" w:type="pct"/>
            <w:shd w:val="clear" w:color="auto" w:fill="E6E6E6"/>
            <w:vAlign w:val="center"/>
          </w:tcPr>
          <w:p w14:paraId="24A347D4" w14:textId="77777777" w:rsidR="00B22F2D" w:rsidRPr="0096043F" w:rsidRDefault="00B22F2D" w:rsidP="00B22F2D">
            <w:pPr>
              <w:jc w:val="center"/>
              <w:rPr>
                <w:rFonts w:ascii="Cambria" w:hAnsi="Cambria"/>
                <w:sz w:val="20"/>
              </w:rPr>
            </w:pPr>
            <w:r w:rsidRPr="00FB6701">
              <w:rPr>
                <w:rFonts w:ascii="Cambria" w:hAnsi="Cambria"/>
                <w:sz w:val="20"/>
                <w:lang w:val="fr-FR"/>
              </w:rPr>
              <w:fldChar w:fldCharType="begin">
                <w:ffData>
                  <w:name w:val="Check229"/>
                  <w:enabled/>
                  <w:calcOnExit w:val="0"/>
                  <w:checkBox>
                    <w:sizeAuto/>
                    <w:default w:val="0"/>
                  </w:checkBox>
                </w:ffData>
              </w:fldChar>
            </w:r>
            <w:r w:rsidRPr="00762335">
              <w:rPr>
                <w:rFonts w:ascii="Cambria" w:hAnsi="Cambria"/>
                <w:sz w:val="20"/>
                <w:lang w:val="fr-FR"/>
              </w:rPr>
              <w:instrText xml:space="preserve"> FORMCHECKBOX </w:instrText>
            </w:r>
            <w:r w:rsidR="003A7DC9">
              <w:rPr>
                <w:rFonts w:ascii="Cambria" w:hAnsi="Cambria"/>
                <w:sz w:val="20"/>
                <w:lang w:val="fr-FR"/>
              </w:rPr>
            </w:r>
            <w:r w:rsidR="003A7DC9">
              <w:rPr>
                <w:rFonts w:ascii="Cambria" w:hAnsi="Cambria"/>
                <w:sz w:val="20"/>
                <w:lang w:val="fr-FR"/>
              </w:rPr>
              <w:fldChar w:fldCharType="separate"/>
            </w:r>
            <w:r w:rsidRPr="00FB6701">
              <w:rPr>
                <w:rFonts w:ascii="Cambria" w:hAnsi="Cambria"/>
                <w:sz w:val="20"/>
                <w:lang w:val="fr-FR"/>
              </w:rPr>
              <w:fldChar w:fldCharType="end"/>
            </w:r>
          </w:p>
        </w:tc>
      </w:tr>
    </w:tbl>
    <w:p w14:paraId="5E729666" w14:textId="77777777" w:rsidR="00B22F2D" w:rsidRDefault="00B22F2D" w:rsidP="00FB6701">
      <w:pPr>
        <w:jc w:val="center"/>
        <w:rPr>
          <w:szCs w:val="22"/>
        </w:rPr>
      </w:pPr>
    </w:p>
    <w:p w14:paraId="6D00ADDB" w14:textId="77777777" w:rsidR="00BB1656" w:rsidRDefault="00BB1656" w:rsidP="00B22F2D">
      <w:pPr>
        <w:jc w:val="center"/>
        <w:rPr>
          <w:szCs w:val="22"/>
        </w:rPr>
        <w:sectPr w:rsidR="00BB1656" w:rsidSect="00B22F2D">
          <w:headerReference w:type="default" r:id="rId13"/>
          <w:pgSz w:w="11906" w:h="16838"/>
          <w:pgMar w:top="896" w:right="1418" w:bottom="720" w:left="1418" w:header="539" w:footer="709" w:gutter="0"/>
          <w:cols w:space="708"/>
          <w:docGrid w:linePitch="360"/>
        </w:sectPr>
      </w:pPr>
    </w:p>
    <w:p w14:paraId="4E1A8C7D" w14:textId="77777777" w:rsidR="00B22F2D" w:rsidRDefault="00B22F2D" w:rsidP="00B22F2D">
      <w:pPr>
        <w:jc w:val="center"/>
        <w:rPr>
          <w:b/>
        </w:rPr>
      </w:pPr>
    </w:p>
    <w:p w14:paraId="6B8C80D5" w14:textId="153D3487" w:rsidR="00B22F2D" w:rsidRPr="00F7354F" w:rsidRDefault="00B22F2D" w:rsidP="00B22F2D">
      <w:pPr>
        <w:jc w:val="center"/>
        <w:rPr>
          <w:b/>
          <w:vertAlign w:val="superscript"/>
        </w:rPr>
      </w:pPr>
      <w:r w:rsidRPr="00F7354F">
        <w:rPr>
          <w:b/>
          <w:lang w:val="fr-FR"/>
        </w:rPr>
        <w:t xml:space="preserve">EXPORTATIONS </w:t>
      </w:r>
      <w:r w:rsidRPr="00F7354F">
        <w:rPr>
          <w:b/>
          <w:bCs/>
          <w:lang w:val="fr-FR"/>
        </w:rPr>
        <w:t>D'ARMES CLASSIQUES</w:t>
      </w:r>
      <w:r w:rsidRPr="00F7354F">
        <w:rPr>
          <w:b/>
          <w:bCs/>
          <w:vertAlign w:val="superscript"/>
          <w:lang w:val="fr-FR"/>
        </w:rPr>
        <w:t>2</w:t>
      </w:r>
    </w:p>
    <w:p w14:paraId="08375B07" w14:textId="77777777" w:rsidR="00B22F2D" w:rsidRPr="00F7354F" w:rsidRDefault="00B22F2D" w:rsidP="00B22F2D">
      <w:pPr>
        <w:jc w:val="center"/>
        <w:rPr>
          <w:b/>
          <w:vertAlign w:val="superscript"/>
        </w:rPr>
      </w:pPr>
    </w:p>
    <w:p w14:paraId="4EABC188" w14:textId="656C082C" w:rsidR="00B22F2D" w:rsidRPr="0096043F" w:rsidRDefault="00B22F2D" w:rsidP="00B22F2D">
      <w:pPr>
        <w:jc w:val="center"/>
        <w:rPr>
          <w:b/>
          <w:sz w:val="18"/>
          <w:szCs w:val="18"/>
        </w:rPr>
      </w:pPr>
      <w:r w:rsidRPr="00F7354F">
        <w:rPr>
          <w:b/>
          <w:sz w:val="18"/>
          <w:lang w:val="fr-FR"/>
        </w:rPr>
        <w:t xml:space="preserve">- LES COLONNES ET LIGNES </w:t>
      </w:r>
      <w:r w:rsidRPr="00F7354F">
        <w:rPr>
          <w:b/>
          <w:bCs/>
          <w:sz w:val="18"/>
          <w:szCs w:val="18"/>
          <w:lang w:val="fr-FR"/>
        </w:rPr>
        <w:t>GRISÉES</w:t>
      </w:r>
      <w:r w:rsidRPr="00F7354F">
        <w:rPr>
          <w:b/>
          <w:sz w:val="18"/>
          <w:lang w:val="fr-FR"/>
        </w:rPr>
        <w:t xml:space="preserve"> REPRÉSENTENT </w:t>
      </w:r>
      <w:bookmarkStart w:id="1" w:name="_Hlk38031635"/>
      <w:r w:rsidRPr="00F7354F">
        <w:rPr>
          <w:b/>
          <w:bCs/>
          <w:sz w:val="18"/>
          <w:szCs w:val="18"/>
          <w:lang w:val="fr-FR"/>
        </w:rPr>
        <w:t xml:space="preserve">DES INFORMATIONS QUI VONT AU-DELÀ </w:t>
      </w:r>
      <w:r w:rsidR="007A3381" w:rsidRPr="00F7354F">
        <w:rPr>
          <w:b/>
          <w:bCs/>
          <w:sz w:val="18"/>
          <w:szCs w:val="18"/>
          <w:lang w:val="fr-FR"/>
        </w:rPr>
        <w:t>DES INFORMATIONS MINIMUM</w:t>
      </w:r>
      <w:r w:rsidRPr="00F7354F">
        <w:rPr>
          <w:b/>
          <w:bCs/>
          <w:sz w:val="18"/>
          <w:szCs w:val="18"/>
          <w:lang w:val="fr-FR"/>
        </w:rPr>
        <w:t xml:space="preserve"> QUE LES ÉTATS PARTIES DEVRAIENT INCLURE LORSQU'ILS DÉCLARENT LEURS EXPORTATIONS ET IMPORTATIONS AUTORISÉES OU EFFECTUÉES</w:t>
      </w:r>
      <w:r w:rsidRPr="00F7354F">
        <w:rPr>
          <w:b/>
          <w:sz w:val="18"/>
          <w:lang w:val="fr-FR"/>
        </w:rPr>
        <w:t xml:space="preserve"> -</w:t>
      </w:r>
      <w:r w:rsidRPr="00FB6701">
        <w:rPr>
          <w:b/>
          <w:sz w:val="18"/>
          <w:lang w:val="fr-FR"/>
        </w:rPr>
        <w:t xml:space="preserve"> </w:t>
      </w:r>
    </w:p>
    <w:bookmarkEnd w:id="1"/>
    <w:p w14:paraId="2E2C5BC5" w14:textId="77777777" w:rsidR="00B22F2D" w:rsidRPr="00B22F2D"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B22F2D" w:rsidRPr="0096043F" w14:paraId="71D033EE" w14:textId="77777777" w:rsidTr="00FB6701">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76C9547A" w14:textId="77777777" w:rsidR="00B22F2D" w:rsidRPr="0096043F" w:rsidRDefault="00B22F2D" w:rsidP="00B22F2D">
            <w:pPr>
              <w:rPr>
                <w:b/>
                <w:sz w:val="20"/>
              </w:rPr>
            </w:pPr>
            <w:r w:rsidRPr="00FB6701">
              <w:rPr>
                <w:b/>
                <w:sz w:val="20"/>
                <w:lang w:val="fr-FR"/>
              </w:rPr>
              <w:t xml:space="preserve">Pays déclarant :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24BACA34" w14:textId="77777777" w:rsidR="00B22F2D" w:rsidRPr="0096043F" w:rsidRDefault="00B22F2D" w:rsidP="00B22F2D">
            <w:pPr>
              <w:rPr>
                <w:sz w:val="20"/>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CEBE65D" w14:textId="77777777" w:rsidR="00B22F2D" w:rsidRPr="0096043F" w:rsidRDefault="00B22F2D" w:rsidP="00B22F2D">
            <w:pPr>
              <w:rPr>
                <w:b/>
                <w:sz w:val="20"/>
              </w:rPr>
            </w:pPr>
            <w:r w:rsidRPr="00FB6701">
              <w:rPr>
                <w:b/>
                <w:sz w:val="20"/>
                <w:lang w:val="fr-FR"/>
              </w:rPr>
              <w:t xml:space="preserve">Année civile :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70F13D79" w14:textId="246F5F70" w:rsidR="00B22F2D" w:rsidRPr="001D0DE2" w:rsidRDefault="001D0DE2" w:rsidP="00417898">
            <w:pPr>
              <w:rPr>
                <w:b/>
                <w:sz w:val="20"/>
              </w:rPr>
            </w:pPr>
            <w:r w:rsidRPr="00FB6701">
              <w:rPr>
                <w:b/>
                <w:sz w:val="20"/>
                <w:lang w:val="fr-FR"/>
              </w:rPr>
              <w:t xml:space="preserve">Date </w:t>
            </w:r>
            <w:r>
              <w:rPr>
                <w:b/>
                <w:bCs/>
                <w:sz w:val="20"/>
                <w:lang w:val="fr-FR"/>
              </w:rPr>
              <w:t>limite</w:t>
            </w:r>
            <w:r>
              <w:rPr>
                <w:b/>
                <w:bCs/>
                <w:sz w:val="20"/>
                <w:vertAlign w:val="superscript"/>
                <w:lang w:val="fr-FR"/>
              </w:rPr>
              <w:t>3 </w:t>
            </w:r>
            <w:r w:rsidRPr="00FB6701">
              <w:rPr>
                <w:b/>
                <w:sz w:val="20"/>
                <w:lang w:val="fr-FR"/>
              </w:rPr>
              <w:t>:</w:t>
            </w:r>
          </w:p>
        </w:tc>
      </w:tr>
    </w:tbl>
    <w:p w14:paraId="5B651DBB" w14:textId="77777777" w:rsidR="00B22F2D" w:rsidRDefault="00B22F2D" w:rsidP="00B22F2D">
      <w:pPr>
        <w:jc w:val="center"/>
        <w:rPr>
          <w:b/>
          <w:szCs w:val="22"/>
        </w:rPr>
      </w:pPr>
    </w:p>
    <w:p w14:paraId="51327AE8" w14:textId="77777777" w:rsidR="00375F23" w:rsidRDefault="00375F23" w:rsidP="00B22F2D">
      <w:pPr>
        <w:jc w:val="center"/>
        <w:rPr>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B22F2D" w:rsidRPr="0096043F" w14:paraId="160D17E1" w14:textId="77777777" w:rsidTr="00FB6701">
        <w:trPr>
          <w:trHeight w:val="397"/>
        </w:trPr>
        <w:tc>
          <w:tcPr>
            <w:tcW w:w="5000" w:type="pct"/>
            <w:gridSpan w:val="3"/>
            <w:shd w:val="clear" w:color="auto" w:fill="auto"/>
            <w:vAlign w:val="center"/>
          </w:tcPr>
          <w:p w14:paraId="18A1E64F" w14:textId="0CB89C96" w:rsidR="00B22F2D" w:rsidRPr="0096043F" w:rsidRDefault="002342F6" w:rsidP="00417898">
            <w:pPr>
              <w:rPr>
                <w:szCs w:val="22"/>
              </w:rPr>
            </w:pPr>
            <w:r w:rsidRPr="00FB6701">
              <w:rPr>
                <w:b/>
                <w:lang w:val="fr-FR"/>
              </w:rPr>
              <w:t>Dans le présent rapport</w:t>
            </w:r>
            <w:r>
              <w:rPr>
                <w:b/>
                <w:bCs/>
                <w:szCs w:val="22"/>
                <w:lang w:val="fr-FR"/>
              </w:rPr>
              <w:t>,</w:t>
            </w:r>
            <w:r w:rsidRPr="00FB6701">
              <w:rPr>
                <w:b/>
                <w:lang w:val="fr-FR"/>
              </w:rPr>
              <w:t xml:space="preserve"> la définition suivante du terme « exportations » a été </w:t>
            </w:r>
            <w:r>
              <w:rPr>
                <w:b/>
                <w:bCs/>
                <w:szCs w:val="22"/>
                <w:lang w:val="fr-FR"/>
              </w:rPr>
              <w:t>utilisée</w:t>
            </w:r>
            <w:r>
              <w:rPr>
                <w:b/>
                <w:bCs/>
                <w:szCs w:val="22"/>
                <w:vertAlign w:val="superscript"/>
                <w:lang w:val="fr-FR"/>
              </w:rPr>
              <w:t>4</w:t>
            </w:r>
            <w:r>
              <w:rPr>
                <w:b/>
                <w:bCs/>
                <w:szCs w:val="22"/>
                <w:lang w:val="fr-FR"/>
              </w:rPr>
              <w:t xml:space="preserve"> </w:t>
            </w:r>
            <w:r>
              <w:rPr>
                <w:szCs w:val="22"/>
                <w:lang w:val="fr-FR"/>
              </w:rPr>
              <w:t>(cocher</w:t>
            </w:r>
            <w:r w:rsidRPr="00FB6701">
              <w:rPr>
                <w:lang w:val="fr-FR"/>
              </w:rPr>
              <w:t xml:space="preserve"> la case correspondante)</w:t>
            </w:r>
            <w:r>
              <w:rPr>
                <w:szCs w:val="22"/>
                <w:lang w:val="fr-FR"/>
              </w:rPr>
              <w:t> </w:t>
            </w:r>
            <w:r w:rsidRPr="00FB6701">
              <w:rPr>
                <w:lang w:val="fr-FR"/>
              </w:rPr>
              <w:t>:</w:t>
            </w:r>
          </w:p>
        </w:tc>
      </w:tr>
      <w:tr w:rsidR="00B22F2D" w:rsidRPr="0096043F" w14:paraId="1F5BC8F7" w14:textId="77777777" w:rsidTr="00FB670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0F59C88A" w14:textId="77777777" w:rsidR="00B22F2D" w:rsidRPr="0096043F" w:rsidRDefault="00B22F2D" w:rsidP="00B22F2D">
            <w:pPr>
              <w:jc w:val="right"/>
              <w:rPr>
                <w:sz w:val="20"/>
              </w:rPr>
            </w:pPr>
            <w:r w:rsidRPr="00FB6701">
              <w:rPr>
                <w:sz w:val="20"/>
                <w:lang w:val="fr-FR"/>
              </w:rPr>
              <w:t xml:space="preserve">Transfert physique d’articles au-delà d'une frontière nationale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26F19A6" w14:textId="77777777" w:rsidR="00B22F2D" w:rsidRPr="0096043F" w:rsidRDefault="00B22F2D" w:rsidP="00B22F2D">
            <w:pPr>
              <w:jc w:val="center"/>
              <w:rPr>
                <w:sz w:val="20"/>
              </w:rPr>
            </w:pPr>
            <w:r w:rsidRPr="00FB6701">
              <w:rPr>
                <w:sz w:val="20"/>
                <w:lang w:val="fr-FR"/>
              </w:rPr>
              <w:t xml:space="preserve">Oui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B379BAA" w14:textId="77777777" w:rsidR="00B22F2D" w:rsidRPr="0096043F" w:rsidRDefault="00B22F2D" w:rsidP="00B22F2D">
            <w:pPr>
              <w:jc w:val="center"/>
              <w:rPr>
                <w:sz w:val="20"/>
              </w:rPr>
            </w:pPr>
            <w:r w:rsidRPr="00FB6701">
              <w:rPr>
                <w:sz w:val="20"/>
                <w:lang w:val="fr-FR"/>
              </w:rPr>
              <w:t xml:space="preserve">Non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r>
      <w:tr w:rsidR="00B22F2D" w:rsidRPr="0096043F" w14:paraId="466287DC" w14:textId="77777777" w:rsidTr="00FB670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F396E0B" w14:textId="77777777" w:rsidR="00B22F2D" w:rsidRPr="0096043F" w:rsidRDefault="00B22F2D" w:rsidP="00B22F2D">
            <w:pPr>
              <w:jc w:val="right"/>
              <w:rPr>
                <w:sz w:val="20"/>
              </w:rPr>
            </w:pPr>
            <w:r w:rsidRPr="00FB6701">
              <w:rPr>
                <w:sz w:val="20"/>
                <w:lang w:val="fr-FR"/>
              </w:rPr>
              <w:t xml:space="preserve">Transfert de titre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93F6C51" w14:textId="77777777" w:rsidR="00B22F2D" w:rsidRPr="0096043F" w:rsidRDefault="00B22F2D" w:rsidP="00B22F2D">
            <w:pPr>
              <w:jc w:val="center"/>
              <w:rPr>
                <w:sz w:val="20"/>
              </w:rPr>
            </w:pPr>
            <w:r w:rsidRPr="00FB6701">
              <w:rPr>
                <w:sz w:val="20"/>
                <w:lang w:val="fr-FR"/>
              </w:rPr>
              <w:t xml:space="preserve">Oui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12B54D7" w14:textId="77777777" w:rsidR="00B22F2D" w:rsidRPr="0096043F" w:rsidRDefault="00B22F2D" w:rsidP="00B22F2D">
            <w:pPr>
              <w:jc w:val="center"/>
              <w:rPr>
                <w:sz w:val="20"/>
              </w:rPr>
            </w:pPr>
            <w:r w:rsidRPr="00FB6701">
              <w:rPr>
                <w:sz w:val="20"/>
                <w:lang w:val="fr-FR"/>
              </w:rPr>
              <w:t xml:space="preserve">Non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r>
      <w:tr w:rsidR="00B22F2D" w:rsidRPr="0096043F" w14:paraId="4A46EDE6" w14:textId="77777777" w:rsidTr="00FB670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4D02CEE6" w14:textId="77777777" w:rsidR="00B22F2D" w:rsidRPr="0096043F" w:rsidRDefault="00B22F2D" w:rsidP="00B22F2D">
            <w:pPr>
              <w:jc w:val="right"/>
              <w:rPr>
                <w:sz w:val="20"/>
              </w:rPr>
            </w:pPr>
            <w:r w:rsidRPr="00FB6701">
              <w:rPr>
                <w:sz w:val="20"/>
                <w:lang w:val="fr-FR"/>
              </w:rPr>
              <w:t xml:space="preserve">Transfert de contrôle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FC82E6F" w14:textId="77777777" w:rsidR="00B22F2D" w:rsidRPr="0096043F" w:rsidRDefault="00B22F2D" w:rsidP="00B22F2D">
            <w:pPr>
              <w:jc w:val="center"/>
              <w:rPr>
                <w:sz w:val="20"/>
              </w:rPr>
            </w:pPr>
            <w:r w:rsidRPr="00FB6701">
              <w:rPr>
                <w:sz w:val="20"/>
                <w:lang w:val="fr-FR"/>
              </w:rPr>
              <w:t xml:space="preserve">Oui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DAA5335" w14:textId="77777777" w:rsidR="00B22F2D" w:rsidRPr="0096043F" w:rsidRDefault="00B22F2D" w:rsidP="00B22F2D">
            <w:pPr>
              <w:jc w:val="center"/>
              <w:rPr>
                <w:sz w:val="20"/>
              </w:rPr>
            </w:pPr>
            <w:r w:rsidRPr="00FB6701">
              <w:rPr>
                <w:sz w:val="20"/>
                <w:lang w:val="fr-FR"/>
              </w:rPr>
              <w:t xml:space="preserve">Non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r>
      <w:tr w:rsidR="00B22F2D" w:rsidRPr="0096043F" w14:paraId="6B787FA0" w14:textId="77777777" w:rsidTr="00FB670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E215BA3" w14:textId="77777777" w:rsidR="00B22F2D" w:rsidRPr="0096043F" w:rsidRDefault="00B22F2D" w:rsidP="00B22F2D">
            <w:pPr>
              <w:jc w:val="right"/>
              <w:rPr>
                <w:sz w:val="20"/>
              </w:rPr>
            </w:pPr>
            <w:r w:rsidRPr="00FB6701">
              <w:rPr>
                <w:sz w:val="20"/>
                <w:lang w:val="fr-FR"/>
              </w:rPr>
              <w:t>Autre (veuillez fournir une brève description ci-dessous)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0C52FD8" w14:textId="77777777" w:rsidR="00B22F2D" w:rsidRPr="0096043F" w:rsidRDefault="00B22F2D" w:rsidP="00B22F2D">
            <w:pPr>
              <w:jc w:val="center"/>
              <w:rPr>
                <w:sz w:val="20"/>
              </w:rPr>
            </w:pPr>
            <w:r w:rsidRPr="00FB6701">
              <w:rPr>
                <w:sz w:val="20"/>
                <w:lang w:val="fr-FR"/>
              </w:rPr>
              <w:t xml:space="preserve">Oui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7C92AB7" w14:textId="77777777" w:rsidR="00B22F2D" w:rsidRPr="0096043F" w:rsidRDefault="00B22F2D" w:rsidP="00B22F2D">
            <w:pPr>
              <w:jc w:val="center"/>
              <w:rPr>
                <w:sz w:val="20"/>
              </w:rPr>
            </w:pPr>
            <w:r w:rsidRPr="00FB6701">
              <w:rPr>
                <w:sz w:val="20"/>
                <w:lang w:val="fr-FR"/>
              </w:rPr>
              <w:t xml:space="preserve">Non </w:t>
            </w:r>
            <w:r w:rsidRPr="00FB6701">
              <w:rPr>
                <w:sz w:val="20"/>
                <w:lang w:val="fr-FR"/>
              </w:rPr>
              <w:fldChar w:fldCharType="begin">
                <w:ffData>
                  <w:name w:val="Check229"/>
                  <w:enabled/>
                  <w:calcOnExit w:val="0"/>
                  <w:checkBox>
                    <w:sizeAuto/>
                    <w:default w:val="0"/>
                  </w:checkBox>
                </w:ffData>
              </w:fldChar>
            </w:r>
            <w:r w:rsidRPr="00FB6701">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r>
      <w:tr w:rsidR="00B22F2D" w:rsidRPr="00B1096C" w14:paraId="6E438BD5" w14:textId="77777777" w:rsidTr="00FB6701">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51DF8" w14:textId="77777777" w:rsidR="00B22F2D" w:rsidRPr="00B1096C" w:rsidRDefault="00B22F2D" w:rsidP="00B22F2D">
            <w:pPr>
              <w:jc w:val="center"/>
              <w:rPr>
                <w:b/>
                <w:sz w:val="20"/>
              </w:rPr>
            </w:pPr>
          </w:p>
          <w:p w14:paraId="0D1B6021" w14:textId="77777777" w:rsidR="00B22F2D" w:rsidRPr="00B1096C" w:rsidRDefault="00B22F2D" w:rsidP="00B22F2D">
            <w:pPr>
              <w:rPr>
                <w:b/>
                <w:sz w:val="20"/>
              </w:rPr>
            </w:pPr>
          </w:p>
        </w:tc>
      </w:tr>
    </w:tbl>
    <w:p w14:paraId="30584CE9" w14:textId="77777777" w:rsidR="00F9709F" w:rsidRDefault="00F9709F" w:rsidP="00F9709F">
      <w:pPr>
        <w:jc w:val="center"/>
        <w:rPr>
          <w:b/>
          <w:szCs w:val="22"/>
        </w:rPr>
      </w:pPr>
    </w:p>
    <w:p w14:paraId="468B5B17" w14:textId="77777777" w:rsidR="0030494C" w:rsidRDefault="0030494C" w:rsidP="00F9709F">
      <w:pPr>
        <w:jc w:val="center"/>
        <w:rPr>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417898" w:rsidRPr="00675095" w14:paraId="23B69071" w14:textId="77777777" w:rsidTr="00FB6701">
        <w:trPr>
          <w:trHeight w:val="397"/>
        </w:trPr>
        <w:tc>
          <w:tcPr>
            <w:tcW w:w="3991" w:type="pct"/>
            <w:shd w:val="clear" w:color="auto" w:fill="auto"/>
            <w:vAlign w:val="center"/>
          </w:tcPr>
          <w:p w14:paraId="6B325007" w14:textId="77777777" w:rsidR="00417898" w:rsidRPr="00675095" w:rsidRDefault="00417898" w:rsidP="00417898">
            <w:pPr>
              <w:rPr>
                <w:b/>
                <w:sz w:val="8"/>
                <w:szCs w:val="8"/>
              </w:rPr>
            </w:pPr>
          </w:p>
          <w:p w14:paraId="0435121C" w14:textId="5C38CB97" w:rsidR="00417898" w:rsidRPr="00675095" w:rsidRDefault="00417898" w:rsidP="00417898">
            <w:pPr>
              <w:rPr>
                <w:b/>
                <w:sz w:val="19"/>
                <w:szCs w:val="19"/>
              </w:rPr>
            </w:pPr>
            <w:r>
              <w:rPr>
                <w:b/>
                <w:bCs/>
                <w:sz w:val="19"/>
                <w:szCs w:val="19"/>
                <w:lang w:val="fr-FR"/>
              </w:rPr>
              <w:t>Le</w:t>
            </w:r>
            <w:r w:rsidRPr="00FB6701">
              <w:rPr>
                <w:b/>
                <w:sz w:val="19"/>
                <w:lang w:val="fr-FR"/>
              </w:rPr>
              <w:t xml:space="preserve"> présent rapport annuel sur les exportations </w:t>
            </w:r>
            <w:r>
              <w:rPr>
                <w:b/>
                <w:bCs/>
                <w:sz w:val="19"/>
                <w:szCs w:val="19"/>
                <w:lang w:val="fr-FR"/>
              </w:rPr>
              <w:t>peut être rendu public</w:t>
            </w:r>
            <w:r>
              <w:rPr>
                <w:b/>
                <w:bCs/>
                <w:sz w:val="20"/>
                <w:vertAlign w:val="superscript"/>
                <w:lang w:val="fr-FR"/>
              </w:rPr>
              <w:t>5</w:t>
            </w:r>
          </w:p>
          <w:p w14:paraId="03046F80" w14:textId="77777777" w:rsidR="00417898" w:rsidRPr="00675095" w:rsidRDefault="00417898" w:rsidP="00417898">
            <w:pPr>
              <w:rPr>
                <w:b/>
                <w:sz w:val="8"/>
                <w:szCs w:val="8"/>
              </w:rPr>
            </w:pPr>
          </w:p>
        </w:tc>
        <w:tc>
          <w:tcPr>
            <w:tcW w:w="505" w:type="pct"/>
            <w:shd w:val="clear" w:color="auto" w:fill="auto"/>
            <w:vAlign w:val="center"/>
          </w:tcPr>
          <w:p w14:paraId="5C36453C" w14:textId="77777777" w:rsidR="00417898" w:rsidRPr="00675095" w:rsidRDefault="00417898" w:rsidP="00417898">
            <w:pPr>
              <w:jc w:val="center"/>
              <w:rPr>
                <w:sz w:val="19"/>
                <w:szCs w:val="19"/>
              </w:rPr>
            </w:pPr>
            <w:r>
              <w:rPr>
                <w:sz w:val="20"/>
                <w:lang w:val="fr-FR"/>
              </w:rPr>
              <w:t xml:space="preserve">Oui </w:t>
            </w: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504" w:type="pct"/>
            <w:shd w:val="clear" w:color="auto" w:fill="auto"/>
            <w:vAlign w:val="center"/>
          </w:tcPr>
          <w:p w14:paraId="290AF06F" w14:textId="77777777" w:rsidR="00417898" w:rsidRPr="00675095" w:rsidRDefault="00417898" w:rsidP="00417898">
            <w:pPr>
              <w:jc w:val="center"/>
              <w:rPr>
                <w:sz w:val="19"/>
                <w:szCs w:val="19"/>
              </w:rPr>
            </w:pPr>
            <w:r>
              <w:rPr>
                <w:sz w:val="20"/>
                <w:lang w:val="fr-FR"/>
              </w:rPr>
              <w:t xml:space="preserve">Non </w:t>
            </w:r>
            <w:r>
              <w:rPr>
                <w:sz w:val="20"/>
                <w:lang w:val="fr-FR"/>
              </w:rPr>
              <w:fldChar w:fldCharType="begin">
                <w:ffData>
                  <w:name w:val="Check229"/>
                  <w:enabled/>
                  <w:calcOnExit w:val="0"/>
                  <w:checkBox>
                    <w:sizeAuto/>
                    <w:default w:val="0"/>
                  </w:checkBox>
                </w:ffData>
              </w:fldChar>
            </w:r>
            <w:r>
              <w:rPr>
                <w:sz w:val="20"/>
                <w:lang w:val="fr-FR"/>
              </w:rPr>
              <w:instrText xml:space="preserve"> FORMCHECKBOX </w:instrText>
            </w:r>
            <w:r w:rsidR="003A7DC9">
              <w:rPr>
                <w:sz w:val="20"/>
                <w:lang w:val="fr-FR"/>
              </w:rPr>
            </w:r>
            <w:r w:rsidR="003A7DC9">
              <w:rPr>
                <w:sz w:val="20"/>
                <w:lang w:val="fr-FR"/>
              </w:rPr>
              <w:fldChar w:fldCharType="separate"/>
            </w:r>
            <w:r>
              <w:rPr>
                <w:sz w:val="20"/>
                <w:lang w:val="fr-FR"/>
              </w:rPr>
              <w:fldChar w:fldCharType="end"/>
            </w:r>
          </w:p>
        </w:tc>
      </w:tr>
    </w:tbl>
    <w:p w14:paraId="2DD008C8" w14:textId="77777777" w:rsidR="0030494C" w:rsidRPr="005B59E8" w:rsidRDefault="0030494C" w:rsidP="0030494C">
      <w:pPr>
        <w:rPr>
          <w:b/>
          <w:sz w:val="32"/>
          <w:szCs w:val="32"/>
        </w:rPr>
      </w:pPr>
    </w:p>
    <w:p w14:paraId="20EDB04F" w14:textId="77777777" w:rsidR="00F9709F" w:rsidRDefault="00F9709F" w:rsidP="00F9709F">
      <w:pPr>
        <w:jc w:val="center"/>
        <w:rPr>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630"/>
        <w:gridCol w:w="1284"/>
        <w:gridCol w:w="737"/>
        <w:gridCol w:w="33"/>
        <w:gridCol w:w="749"/>
        <w:gridCol w:w="21"/>
        <w:gridCol w:w="1409"/>
        <w:gridCol w:w="30"/>
        <w:gridCol w:w="1391"/>
        <w:gridCol w:w="27"/>
        <w:gridCol w:w="1825"/>
        <w:gridCol w:w="6"/>
        <w:gridCol w:w="1784"/>
        <w:gridCol w:w="6"/>
        <w:gridCol w:w="1632"/>
        <w:gridCol w:w="59"/>
        <w:gridCol w:w="1626"/>
      </w:tblGrid>
      <w:tr w:rsidR="00C55DC0" w:rsidRPr="00B40A27" w14:paraId="3A985D5F" w14:textId="77777777" w:rsidTr="00676E43">
        <w:trPr>
          <w:trHeight w:val="397"/>
          <w:tblHeader/>
        </w:trPr>
        <w:tc>
          <w:tcPr>
            <w:tcW w:w="1187" w:type="pct"/>
            <w:gridSpan w:val="3"/>
            <w:vMerge w:val="restart"/>
            <w:tcBorders>
              <w:top w:val="single" w:sz="4" w:space="0" w:color="auto"/>
              <w:left w:val="single" w:sz="4" w:space="0" w:color="auto"/>
              <w:right w:val="single" w:sz="4" w:space="0" w:color="auto"/>
            </w:tcBorders>
            <w:shd w:val="clear" w:color="auto" w:fill="auto"/>
            <w:vAlign w:val="center"/>
          </w:tcPr>
          <w:p w14:paraId="59917D65" w14:textId="0A96C58F" w:rsidR="00E664F5" w:rsidRPr="00B40A27" w:rsidRDefault="00E664F5" w:rsidP="00F9709F">
            <w:pPr>
              <w:jc w:val="center"/>
              <w:rPr>
                <w:b/>
                <w:sz w:val="20"/>
                <w:vertAlign w:val="superscript"/>
              </w:rPr>
            </w:pPr>
            <w:r w:rsidRPr="00FB6701">
              <w:rPr>
                <w:b/>
                <w:sz w:val="20"/>
                <w:lang w:val="fr-FR"/>
              </w:rPr>
              <w:t xml:space="preserve">Catégorie </w:t>
            </w:r>
            <w:r>
              <w:rPr>
                <w:b/>
                <w:bCs/>
                <w:sz w:val="20"/>
                <w:lang w:val="fr-FR"/>
              </w:rPr>
              <w:t>d'armes</w:t>
            </w:r>
            <w:r>
              <w:rPr>
                <w:b/>
                <w:bCs/>
                <w:sz w:val="20"/>
                <w:vertAlign w:val="superscript"/>
                <w:lang w:val="fr-FR"/>
              </w:rPr>
              <w:t>6</w:t>
            </w:r>
          </w:p>
          <w:p w14:paraId="3D847C75" w14:textId="77777777" w:rsidR="00E664F5" w:rsidRPr="00B40A27" w:rsidRDefault="00E664F5" w:rsidP="00F9709F">
            <w:pPr>
              <w:jc w:val="center"/>
              <w:rPr>
                <w:b/>
                <w:sz w:val="20"/>
              </w:rPr>
            </w:pPr>
            <w:r w:rsidRPr="00FB6701">
              <w:rPr>
                <w:b/>
                <w:sz w:val="20"/>
                <w:lang w:val="fr-FR"/>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1EA77C82" w14:textId="220153DC" w:rsidR="00E664F5" w:rsidRPr="005860FA" w:rsidRDefault="00E664F5" w:rsidP="005130DC">
            <w:pPr>
              <w:jc w:val="center"/>
              <w:rPr>
                <w:b/>
                <w:sz w:val="20"/>
                <w:vertAlign w:val="superscript"/>
              </w:rPr>
            </w:pPr>
            <w:r w:rsidRPr="00FB6701">
              <w:rPr>
                <w:b/>
                <w:sz w:val="20"/>
                <w:lang w:val="fr-FR"/>
              </w:rPr>
              <w:t xml:space="preserve">Exportations autorisées ou </w:t>
            </w:r>
            <w:r>
              <w:rPr>
                <w:b/>
                <w:bCs/>
                <w:sz w:val="20"/>
                <w:lang w:val="fr-FR"/>
              </w:rPr>
              <w:t>effectuées</w:t>
            </w:r>
            <w:r>
              <w:rPr>
                <w:b/>
                <w:bCs/>
                <w:sz w:val="20"/>
                <w:vertAlign w:val="superscript"/>
                <w:lang w:val="fr-FR"/>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1A603F33" w14:textId="5D2F9BAC" w:rsidR="00E664F5" w:rsidRPr="00B40A27" w:rsidRDefault="008776B7" w:rsidP="00F9709F">
            <w:pPr>
              <w:jc w:val="center"/>
              <w:rPr>
                <w:b/>
                <w:sz w:val="20"/>
                <w:vertAlign w:val="superscript"/>
              </w:rPr>
            </w:pPr>
            <w:r w:rsidRPr="00FB6701">
              <w:rPr>
                <w:b/>
                <w:sz w:val="20"/>
                <w:lang w:val="fr-FR"/>
              </w:rPr>
              <w:t xml:space="preserve">Volume des </w:t>
            </w:r>
            <w:r>
              <w:rPr>
                <w:b/>
                <w:bCs/>
                <w:sz w:val="20"/>
                <w:lang w:val="fr-FR"/>
              </w:rPr>
              <w:t>exportations</w:t>
            </w:r>
            <w:r>
              <w:rPr>
                <w:b/>
                <w:bCs/>
                <w:sz w:val="20"/>
                <w:vertAlign w:val="superscript"/>
                <w:lang w:val="fr-FR"/>
              </w:rPr>
              <w:t>8</w:t>
            </w:r>
          </w:p>
          <w:p w14:paraId="7965554D" w14:textId="77777777" w:rsidR="00E664F5" w:rsidRPr="00B40A27" w:rsidRDefault="00E664F5" w:rsidP="00F9709F">
            <w:pPr>
              <w:jc w:val="center"/>
              <w:rPr>
                <w:b/>
                <w:sz w:val="20"/>
              </w:rPr>
            </w:pPr>
            <w:r w:rsidRPr="00FB6701">
              <w:rPr>
                <w:b/>
                <w:sz w:val="18"/>
                <w:lang w:val="fr-FR"/>
              </w:rPr>
              <w:t>(choisir l’une de ces options ou les deux)</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3F8659A4" w14:textId="2B62F5CA" w:rsidR="00E664F5" w:rsidRPr="00B40A27" w:rsidRDefault="00E664F5" w:rsidP="005130DC">
            <w:pPr>
              <w:jc w:val="center"/>
              <w:rPr>
                <w:b/>
                <w:sz w:val="20"/>
                <w:vertAlign w:val="superscript"/>
              </w:rPr>
            </w:pPr>
            <w:r w:rsidRPr="00FB6701">
              <w:rPr>
                <w:b/>
                <w:sz w:val="20"/>
                <w:lang w:val="fr-FR"/>
              </w:rPr>
              <w:t xml:space="preserve">État importateur </w:t>
            </w:r>
            <w:r>
              <w:rPr>
                <w:b/>
                <w:bCs/>
                <w:sz w:val="20"/>
                <w:lang w:val="fr-FR"/>
              </w:rPr>
              <w:t>final</w:t>
            </w:r>
            <w:r>
              <w:rPr>
                <w:b/>
                <w:bCs/>
                <w:sz w:val="20"/>
                <w:vertAlign w:val="superscript"/>
                <w:lang w:val="fr-FR"/>
              </w:rPr>
              <w:t>11</w:t>
            </w:r>
          </w:p>
        </w:tc>
        <w:tc>
          <w:tcPr>
            <w:tcW w:w="602" w:type="pct"/>
            <w:gridSpan w:val="2"/>
            <w:vMerge w:val="restart"/>
            <w:tcBorders>
              <w:top w:val="single" w:sz="4" w:space="0" w:color="auto"/>
              <w:left w:val="single" w:sz="4" w:space="0" w:color="auto"/>
              <w:right w:val="single" w:sz="4" w:space="0" w:color="auto"/>
            </w:tcBorders>
            <w:shd w:val="clear" w:color="auto" w:fill="E6E6E6"/>
            <w:vAlign w:val="center"/>
          </w:tcPr>
          <w:p w14:paraId="2029CD5C" w14:textId="77777777" w:rsidR="00E664F5" w:rsidRPr="00B40A27" w:rsidRDefault="00E664F5" w:rsidP="00F9709F">
            <w:pPr>
              <w:jc w:val="center"/>
              <w:rPr>
                <w:b/>
                <w:sz w:val="20"/>
              </w:rPr>
            </w:pPr>
            <w:r w:rsidRPr="00FB6701">
              <w:rPr>
                <w:b/>
                <w:sz w:val="20"/>
                <w:lang w:val="fr-FR"/>
              </w:rPr>
              <w:t xml:space="preserve">État d’origine </w:t>
            </w:r>
          </w:p>
          <w:p w14:paraId="7EB801A8" w14:textId="465DF0E3" w:rsidR="00E664F5" w:rsidRPr="00B40A27" w:rsidRDefault="00E664F5" w:rsidP="005130DC">
            <w:pPr>
              <w:jc w:val="center"/>
              <w:rPr>
                <w:b/>
                <w:sz w:val="20"/>
                <w:vertAlign w:val="superscript"/>
              </w:rPr>
            </w:pPr>
            <w:r w:rsidRPr="00FB6701">
              <w:rPr>
                <w:b/>
                <w:sz w:val="20"/>
                <w:lang w:val="fr-FR"/>
              </w:rPr>
              <w:t xml:space="preserve">(autre que </w:t>
            </w:r>
            <w:r>
              <w:rPr>
                <w:b/>
                <w:bCs/>
                <w:sz w:val="20"/>
                <w:lang w:val="fr-FR"/>
              </w:rPr>
              <w:t>l'exportateur)</w:t>
            </w:r>
            <w:r>
              <w:rPr>
                <w:b/>
                <w:bCs/>
                <w:sz w:val="20"/>
                <w:vertAlign w:val="superscript"/>
                <w:lang w:val="fr-FR"/>
              </w:rPr>
              <w:t>12</w:t>
            </w:r>
          </w:p>
        </w:tc>
        <w:tc>
          <w:tcPr>
            <w:tcW w:w="1116" w:type="pct"/>
            <w:gridSpan w:val="3"/>
            <w:tcBorders>
              <w:top w:val="single" w:sz="4" w:space="0" w:color="auto"/>
              <w:left w:val="single" w:sz="4" w:space="0" w:color="auto"/>
              <w:right w:val="single" w:sz="4" w:space="0" w:color="auto"/>
            </w:tcBorders>
            <w:shd w:val="clear" w:color="auto" w:fill="E6E6E6"/>
            <w:vAlign w:val="center"/>
          </w:tcPr>
          <w:p w14:paraId="742495EB" w14:textId="17BA3265" w:rsidR="00E664F5" w:rsidRPr="00B40A27" w:rsidRDefault="005130DC" w:rsidP="005130DC">
            <w:pPr>
              <w:jc w:val="center"/>
              <w:rPr>
                <w:b/>
                <w:sz w:val="20"/>
                <w:vertAlign w:val="superscript"/>
              </w:rPr>
            </w:pPr>
            <w:r>
              <w:rPr>
                <w:b/>
                <w:bCs/>
                <w:sz w:val="20"/>
                <w:lang w:val="fr-FR"/>
              </w:rPr>
              <w:t>Remarques</w:t>
            </w:r>
            <w:r>
              <w:rPr>
                <w:b/>
                <w:bCs/>
                <w:sz w:val="20"/>
                <w:vertAlign w:val="superscript"/>
                <w:lang w:val="fr-FR"/>
              </w:rPr>
              <w:t>13</w:t>
            </w:r>
          </w:p>
        </w:tc>
      </w:tr>
      <w:tr w:rsidR="00C55DC0" w:rsidRPr="00B40A27" w14:paraId="2818721D" w14:textId="77777777" w:rsidTr="00676E43">
        <w:trPr>
          <w:trHeight w:val="235"/>
          <w:tblHeader/>
        </w:trPr>
        <w:tc>
          <w:tcPr>
            <w:tcW w:w="1187" w:type="pct"/>
            <w:gridSpan w:val="3"/>
            <w:vMerge/>
            <w:tcBorders>
              <w:left w:val="single" w:sz="4" w:space="0" w:color="auto"/>
              <w:right w:val="single" w:sz="4" w:space="0" w:color="auto"/>
            </w:tcBorders>
            <w:shd w:val="clear" w:color="auto" w:fill="auto"/>
            <w:vAlign w:val="center"/>
          </w:tcPr>
          <w:p w14:paraId="0242C8E0" w14:textId="77777777" w:rsidR="00E664F5" w:rsidRPr="00B40A27" w:rsidRDefault="00E664F5" w:rsidP="00F9709F">
            <w:pPr>
              <w:jc w:val="center"/>
              <w:rPr>
                <w:b/>
                <w:sz w:val="20"/>
              </w:rPr>
            </w:pPr>
          </w:p>
        </w:tc>
        <w:tc>
          <w:tcPr>
            <w:tcW w:w="259" w:type="pct"/>
            <w:gridSpan w:val="2"/>
            <w:tcBorders>
              <w:left w:val="single" w:sz="4" w:space="0" w:color="auto"/>
              <w:right w:val="single" w:sz="4" w:space="0" w:color="auto"/>
            </w:tcBorders>
            <w:shd w:val="clear" w:color="auto" w:fill="auto"/>
            <w:vAlign w:val="center"/>
          </w:tcPr>
          <w:p w14:paraId="5720F82A" w14:textId="77777777" w:rsidR="00E664F5" w:rsidRPr="00B40A27" w:rsidRDefault="00E664F5" w:rsidP="00F9709F">
            <w:pPr>
              <w:jc w:val="center"/>
              <w:rPr>
                <w:b/>
                <w:sz w:val="20"/>
              </w:rPr>
            </w:pPr>
            <w:r w:rsidRPr="00FB6701">
              <w:rPr>
                <w:b/>
                <w:sz w:val="20"/>
                <w:lang w:val="fr-FR"/>
              </w:rPr>
              <w:t>Aut.</w:t>
            </w:r>
          </w:p>
        </w:tc>
        <w:tc>
          <w:tcPr>
            <w:tcW w:w="259" w:type="pct"/>
            <w:gridSpan w:val="2"/>
            <w:tcBorders>
              <w:left w:val="single" w:sz="4" w:space="0" w:color="auto"/>
              <w:right w:val="single" w:sz="4" w:space="0" w:color="auto"/>
            </w:tcBorders>
            <w:shd w:val="clear" w:color="auto" w:fill="auto"/>
            <w:vAlign w:val="center"/>
          </w:tcPr>
          <w:p w14:paraId="26DD4558" w14:textId="77777777" w:rsidR="00E664F5" w:rsidRPr="00B40A27" w:rsidRDefault="00E664F5" w:rsidP="00F9709F">
            <w:pPr>
              <w:jc w:val="center"/>
              <w:rPr>
                <w:b/>
                <w:sz w:val="20"/>
              </w:rPr>
            </w:pPr>
            <w:r w:rsidRPr="00FB6701">
              <w:rPr>
                <w:b/>
                <w:sz w:val="20"/>
                <w:lang w:val="fr-FR"/>
              </w:rPr>
              <w:t>Réelles</w:t>
            </w:r>
          </w:p>
        </w:tc>
        <w:tc>
          <w:tcPr>
            <w:tcW w:w="484" w:type="pct"/>
            <w:gridSpan w:val="2"/>
            <w:tcBorders>
              <w:left w:val="single" w:sz="4" w:space="0" w:color="auto"/>
              <w:right w:val="single" w:sz="4" w:space="0" w:color="auto"/>
            </w:tcBorders>
            <w:shd w:val="clear" w:color="auto" w:fill="auto"/>
            <w:vAlign w:val="center"/>
          </w:tcPr>
          <w:p w14:paraId="11BA0289" w14:textId="77777777" w:rsidR="00E664F5" w:rsidRPr="00B40A27" w:rsidRDefault="00E664F5" w:rsidP="00F9709F">
            <w:pPr>
              <w:jc w:val="center"/>
              <w:rPr>
                <w:b/>
                <w:sz w:val="8"/>
                <w:szCs w:val="8"/>
              </w:rPr>
            </w:pPr>
          </w:p>
          <w:p w14:paraId="27FFF2C6" w14:textId="7B7F89C2" w:rsidR="00E664F5" w:rsidRPr="00B40A27" w:rsidRDefault="00E664F5" w:rsidP="00F9709F">
            <w:pPr>
              <w:jc w:val="center"/>
              <w:rPr>
                <w:b/>
                <w:sz w:val="20"/>
                <w:vertAlign w:val="superscript"/>
              </w:rPr>
            </w:pPr>
            <w:r w:rsidRPr="00FB6701">
              <w:rPr>
                <w:b/>
                <w:sz w:val="20"/>
                <w:lang w:val="fr-FR"/>
              </w:rPr>
              <w:t xml:space="preserve">Nombre </w:t>
            </w:r>
            <w:r>
              <w:rPr>
                <w:b/>
                <w:bCs/>
                <w:sz w:val="20"/>
                <w:lang w:val="fr-FR"/>
              </w:rPr>
              <w:t>d'articles</w:t>
            </w:r>
            <w:r>
              <w:rPr>
                <w:b/>
                <w:bCs/>
                <w:sz w:val="20"/>
                <w:vertAlign w:val="superscript"/>
                <w:lang w:val="fr-FR"/>
              </w:rPr>
              <w:t>9</w:t>
            </w:r>
          </w:p>
          <w:p w14:paraId="211167D4" w14:textId="77777777" w:rsidR="00E664F5" w:rsidRPr="00B40A27" w:rsidRDefault="00E664F5" w:rsidP="00F9709F">
            <w:pPr>
              <w:jc w:val="center"/>
              <w:rPr>
                <w:b/>
                <w:sz w:val="8"/>
                <w:szCs w:val="8"/>
              </w:rPr>
            </w:pPr>
          </w:p>
        </w:tc>
        <w:tc>
          <w:tcPr>
            <w:tcW w:w="477" w:type="pct"/>
            <w:gridSpan w:val="2"/>
            <w:tcBorders>
              <w:left w:val="single" w:sz="4" w:space="0" w:color="auto"/>
              <w:right w:val="single" w:sz="4" w:space="0" w:color="auto"/>
            </w:tcBorders>
            <w:shd w:val="clear" w:color="auto" w:fill="auto"/>
            <w:vAlign w:val="center"/>
          </w:tcPr>
          <w:p w14:paraId="33C8F7F3" w14:textId="0AB42A61" w:rsidR="00E664F5" w:rsidRPr="00B40A27" w:rsidRDefault="00E664F5" w:rsidP="005130DC">
            <w:pPr>
              <w:jc w:val="center"/>
              <w:rPr>
                <w:b/>
                <w:sz w:val="20"/>
              </w:rPr>
            </w:pPr>
            <w:r>
              <w:rPr>
                <w:b/>
                <w:bCs/>
                <w:sz w:val="20"/>
                <w:lang w:val="fr-FR"/>
              </w:rPr>
              <w:t>Valeur</w:t>
            </w:r>
            <w:r>
              <w:rPr>
                <w:b/>
                <w:bCs/>
                <w:sz w:val="20"/>
                <w:vertAlign w:val="superscript"/>
                <w:lang w:val="fr-FR"/>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3FDCE724" w14:textId="77777777" w:rsidR="00E664F5" w:rsidRPr="00B40A27" w:rsidRDefault="00E664F5" w:rsidP="00F9709F">
            <w:pPr>
              <w:jc w:val="center"/>
              <w:rPr>
                <w:b/>
                <w:sz w:val="20"/>
                <w:vertAlign w:val="superscript"/>
              </w:rPr>
            </w:pPr>
          </w:p>
        </w:tc>
        <w:tc>
          <w:tcPr>
            <w:tcW w:w="602" w:type="pct"/>
            <w:gridSpan w:val="2"/>
            <w:vMerge/>
            <w:tcBorders>
              <w:left w:val="single" w:sz="4" w:space="0" w:color="auto"/>
              <w:bottom w:val="single" w:sz="4" w:space="0" w:color="auto"/>
              <w:right w:val="single" w:sz="4" w:space="0" w:color="auto"/>
            </w:tcBorders>
            <w:shd w:val="clear" w:color="auto" w:fill="E6E6E6"/>
            <w:vAlign w:val="center"/>
          </w:tcPr>
          <w:p w14:paraId="189C1CF5" w14:textId="77777777" w:rsidR="00E664F5" w:rsidRPr="00B40A27" w:rsidRDefault="00E664F5" w:rsidP="00F9709F">
            <w:pPr>
              <w:jc w:val="center"/>
              <w:rPr>
                <w:b/>
                <w:sz w:val="20"/>
                <w:vertAlign w:val="superscript"/>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380FA46B" w14:textId="77777777" w:rsidR="00E664F5" w:rsidRPr="00B40A27" w:rsidRDefault="00E664F5" w:rsidP="00F9709F">
            <w:pPr>
              <w:jc w:val="center"/>
              <w:rPr>
                <w:b/>
                <w:sz w:val="20"/>
              </w:rPr>
            </w:pPr>
            <w:r w:rsidRPr="00FB6701">
              <w:rPr>
                <w:b/>
                <w:sz w:val="20"/>
                <w:lang w:val="fr-FR"/>
              </w:rPr>
              <w:t>Description de la pièce</w:t>
            </w: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23664D" w14:textId="77777777" w:rsidR="00E664F5" w:rsidRPr="00B40A27" w:rsidRDefault="00E664F5" w:rsidP="00F9709F">
            <w:pPr>
              <w:jc w:val="center"/>
              <w:rPr>
                <w:b/>
                <w:sz w:val="20"/>
              </w:rPr>
            </w:pPr>
            <w:r w:rsidRPr="00FB6701">
              <w:rPr>
                <w:b/>
                <w:sz w:val="20"/>
                <w:lang w:val="fr-FR"/>
              </w:rPr>
              <w:t>Remarques concernant le transfert</w:t>
            </w:r>
          </w:p>
        </w:tc>
      </w:tr>
      <w:tr w:rsidR="00C55DC0" w:rsidRPr="0017455A" w14:paraId="70417BE9" w14:textId="77777777" w:rsidTr="00676E43">
        <w:trPr>
          <w:trHeight w:val="151"/>
          <w:tblHeader/>
        </w:trPr>
        <w:tc>
          <w:tcPr>
            <w:tcW w:w="1187" w:type="pct"/>
            <w:gridSpan w:val="3"/>
            <w:tcBorders>
              <w:left w:val="single" w:sz="4" w:space="0" w:color="auto"/>
              <w:right w:val="single" w:sz="4" w:space="0" w:color="auto"/>
            </w:tcBorders>
            <w:shd w:val="clear" w:color="auto" w:fill="auto"/>
            <w:vAlign w:val="center"/>
          </w:tcPr>
          <w:p w14:paraId="4CDE89B7" w14:textId="77777777" w:rsidR="00F9709F" w:rsidRPr="0017455A" w:rsidRDefault="00F9709F" w:rsidP="00F9709F">
            <w:pPr>
              <w:jc w:val="center"/>
              <w:rPr>
                <w:b/>
                <w:sz w:val="16"/>
                <w:szCs w:val="16"/>
              </w:rPr>
            </w:pPr>
            <w:r w:rsidRPr="00FB6701">
              <w:rPr>
                <w:b/>
                <w:sz w:val="16"/>
                <w:lang w:val="fr-FR"/>
              </w:rPr>
              <w:t>1</w:t>
            </w:r>
          </w:p>
        </w:tc>
        <w:tc>
          <w:tcPr>
            <w:tcW w:w="259" w:type="pct"/>
            <w:gridSpan w:val="2"/>
            <w:tcBorders>
              <w:left w:val="single" w:sz="4" w:space="0" w:color="auto"/>
              <w:right w:val="single" w:sz="4" w:space="0" w:color="auto"/>
            </w:tcBorders>
            <w:shd w:val="clear" w:color="auto" w:fill="auto"/>
            <w:vAlign w:val="center"/>
          </w:tcPr>
          <w:p w14:paraId="105620C1" w14:textId="77777777" w:rsidR="00F9709F" w:rsidRPr="0017455A" w:rsidRDefault="00F9709F" w:rsidP="00F9709F">
            <w:pPr>
              <w:jc w:val="center"/>
              <w:rPr>
                <w:b/>
                <w:sz w:val="16"/>
                <w:szCs w:val="16"/>
              </w:rPr>
            </w:pPr>
            <w:r w:rsidRPr="00FB6701">
              <w:rPr>
                <w:b/>
                <w:sz w:val="16"/>
                <w:lang w:val="fr-FR"/>
              </w:rPr>
              <w:t>2</w:t>
            </w:r>
          </w:p>
        </w:tc>
        <w:tc>
          <w:tcPr>
            <w:tcW w:w="259" w:type="pct"/>
            <w:gridSpan w:val="2"/>
            <w:tcBorders>
              <w:left w:val="single" w:sz="4" w:space="0" w:color="auto"/>
              <w:right w:val="single" w:sz="4" w:space="0" w:color="auto"/>
            </w:tcBorders>
            <w:shd w:val="clear" w:color="auto" w:fill="auto"/>
            <w:vAlign w:val="center"/>
          </w:tcPr>
          <w:p w14:paraId="53333579" w14:textId="77777777" w:rsidR="00F9709F" w:rsidRPr="0017455A" w:rsidRDefault="00F9709F" w:rsidP="00F9709F">
            <w:pPr>
              <w:jc w:val="center"/>
              <w:rPr>
                <w:b/>
                <w:sz w:val="16"/>
                <w:szCs w:val="16"/>
              </w:rPr>
            </w:pPr>
            <w:r w:rsidRPr="00FB6701">
              <w:rPr>
                <w:b/>
                <w:sz w:val="16"/>
                <w:lang w:val="fr-FR"/>
              </w:rPr>
              <w:t>3</w:t>
            </w:r>
          </w:p>
        </w:tc>
        <w:tc>
          <w:tcPr>
            <w:tcW w:w="484" w:type="pct"/>
            <w:gridSpan w:val="2"/>
            <w:tcBorders>
              <w:left w:val="single" w:sz="4" w:space="0" w:color="auto"/>
              <w:right w:val="single" w:sz="4" w:space="0" w:color="auto"/>
            </w:tcBorders>
            <w:shd w:val="clear" w:color="auto" w:fill="auto"/>
            <w:vAlign w:val="center"/>
          </w:tcPr>
          <w:p w14:paraId="6E9746FC" w14:textId="77777777" w:rsidR="00F9709F" w:rsidRPr="0017455A" w:rsidRDefault="00F9709F" w:rsidP="00F9709F">
            <w:pPr>
              <w:jc w:val="center"/>
              <w:rPr>
                <w:b/>
                <w:sz w:val="16"/>
                <w:szCs w:val="16"/>
              </w:rPr>
            </w:pPr>
            <w:r w:rsidRPr="00FB6701">
              <w:rPr>
                <w:b/>
                <w:sz w:val="16"/>
                <w:lang w:val="fr-FR"/>
              </w:rPr>
              <w:t>4</w:t>
            </w:r>
          </w:p>
        </w:tc>
        <w:tc>
          <w:tcPr>
            <w:tcW w:w="477" w:type="pct"/>
            <w:gridSpan w:val="2"/>
            <w:tcBorders>
              <w:left w:val="single" w:sz="4" w:space="0" w:color="auto"/>
              <w:right w:val="single" w:sz="4" w:space="0" w:color="auto"/>
            </w:tcBorders>
            <w:shd w:val="clear" w:color="auto" w:fill="auto"/>
            <w:vAlign w:val="center"/>
          </w:tcPr>
          <w:p w14:paraId="3C8B1E32" w14:textId="77777777" w:rsidR="00F9709F" w:rsidRPr="0017455A" w:rsidRDefault="00F9709F" w:rsidP="00F9709F">
            <w:pPr>
              <w:jc w:val="center"/>
              <w:rPr>
                <w:b/>
                <w:sz w:val="16"/>
                <w:szCs w:val="16"/>
              </w:rPr>
            </w:pPr>
            <w:r w:rsidRPr="00FB6701">
              <w:rPr>
                <w:b/>
                <w:sz w:val="16"/>
                <w:lang w:val="fr-FR"/>
              </w:rPr>
              <w:t>5</w:t>
            </w:r>
          </w:p>
        </w:tc>
        <w:tc>
          <w:tcPr>
            <w:tcW w:w="616" w:type="pct"/>
            <w:gridSpan w:val="2"/>
            <w:tcBorders>
              <w:left w:val="single" w:sz="4" w:space="0" w:color="auto"/>
              <w:right w:val="single" w:sz="4" w:space="0" w:color="auto"/>
            </w:tcBorders>
            <w:shd w:val="clear" w:color="auto" w:fill="auto"/>
            <w:vAlign w:val="center"/>
          </w:tcPr>
          <w:p w14:paraId="40122653" w14:textId="77777777" w:rsidR="00F9709F" w:rsidRPr="0017455A" w:rsidRDefault="00F9709F" w:rsidP="00F9709F">
            <w:pPr>
              <w:jc w:val="center"/>
              <w:rPr>
                <w:b/>
                <w:sz w:val="16"/>
                <w:szCs w:val="16"/>
              </w:rPr>
            </w:pPr>
            <w:r w:rsidRPr="00FB6701">
              <w:rPr>
                <w:b/>
                <w:sz w:val="16"/>
                <w:lang w:val="fr-FR"/>
              </w:rPr>
              <w:t>6</w:t>
            </w:r>
          </w:p>
        </w:tc>
        <w:tc>
          <w:tcPr>
            <w:tcW w:w="602" w:type="pct"/>
            <w:gridSpan w:val="2"/>
            <w:tcBorders>
              <w:left w:val="single" w:sz="4" w:space="0" w:color="auto"/>
              <w:right w:val="single" w:sz="4" w:space="0" w:color="auto"/>
            </w:tcBorders>
            <w:shd w:val="clear" w:color="auto" w:fill="E6E6E6"/>
            <w:vAlign w:val="center"/>
          </w:tcPr>
          <w:p w14:paraId="135526E8" w14:textId="77777777" w:rsidR="00F9709F" w:rsidRPr="0017455A" w:rsidRDefault="00F9709F" w:rsidP="00F9709F">
            <w:pPr>
              <w:jc w:val="center"/>
              <w:rPr>
                <w:b/>
                <w:sz w:val="16"/>
                <w:szCs w:val="16"/>
              </w:rPr>
            </w:pPr>
            <w:r w:rsidRPr="00FB6701">
              <w:rPr>
                <w:b/>
                <w:sz w:val="16"/>
                <w:lang w:val="fr-FR"/>
              </w:rPr>
              <w:t>7</w:t>
            </w:r>
          </w:p>
        </w:tc>
        <w:tc>
          <w:tcPr>
            <w:tcW w:w="549" w:type="pct"/>
            <w:tcBorders>
              <w:left w:val="single" w:sz="4" w:space="0" w:color="auto"/>
              <w:right w:val="single" w:sz="4" w:space="0" w:color="auto"/>
            </w:tcBorders>
            <w:shd w:val="clear" w:color="auto" w:fill="E6E6E6"/>
            <w:vAlign w:val="center"/>
          </w:tcPr>
          <w:p w14:paraId="44C24336" w14:textId="77777777" w:rsidR="00F9709F" w:rsidRPr="0017455A" w:rsidRDefault="00F9709F" w:rsidP="00F9709F">
            <w:pPr>
              <w:jc w:val="center"/>
              <w:rPr>
                <w:b/>
                <w:sz w:val="16"/>
                <w:szCs w:val="16"/>
              </w:rPr>
            </w:pPr>
            <w:r w:rsidRPr="00FB6701">
              <w:rPr>
                <w:b/>
                <w:sz w:val="16"/>
                <w:lang w:val="fr-FR"/>
              </w:rPr>
              <w:t>8</w:t>
            </w:r>
          </w:p>
        </w:tc>
        <w:tc>
          <w:tcPr>
            <w:tcW w:w="567" w:type="pct"/>
            <w:gridSpan w:val="2"/>
            <w:tcBorders>
              <w:left w:val="single" w:sz="4" w:space="0" w:color="auto"/>
              <w:right w:val="single" w:sz="4" w:space="0" w:color="auto"/>
            </w:tcBorders>
            <w:shd w:val="clear" w:color="auto" w:fill="E6E6E6"/>
            <w:vAlign w:val="center"/>
          </w:tcPr>
          <w:p w14:paraId="6B99398B" w14:textId="77777777" w:rsidR="00F9709F" w:rsidRPr="0017455A" w:rsidRDefault="00F9709F" w:rsidP="00F9709F">
            <w:pPr>
              <w:jc w:val="center"/>
              <w:rPr>
                <w:b/>
                <w:sz w:val="16"/>
                <w:szCs w:val="16"/>
              </w:rPr>
            </w:pPr>
            <w:r w:rsidRPr="00FB6701">
              <w:rPr>
                <w:b/>
                <w:sz w:val="16"/>
                <w:lang w:val="fr-FR"/>
              </w:rPr>
              <w:t>9</w:t>
            </w:r>
          </w:p>
        </w:tc>
      </w:tr>
      <w:tr w:rsidR="00F9709F" w:rsidRPr="00AA0A85" w14:paraId="54E6957B" w14:textId="77777777" w:rsidTr="00FB6701">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1B3B8193" w14:textId="77777777" w:rsidR="00F9709F" w:rsidRPr="00AA0A85" w:rsidRDefault="00F9709F" w:rsidP="00F9709F">
            <w:pPr>
              <w:rPr>
                <w:sz w:val="8"/>
                <w:szCs w:val="8"/>
              </w:rPr>
            </w:pPr>
          </w:p>
        </w:tc>
      </w:tr>
      <w:tr w:rsidR="00F9709F" w:rsidRPr="00B40A27" w14:paraId="2A14AD09" w14:textId="77777777" w:rsidTr="00FB6701">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2D01688D" w14:textId="7BF3C20D" w:rsidR="00F9709F" w:rsidRPr="00B40A27" w:rsidRDefault="00F9709F" w:rsidP="005130DC">
            <w:pPr>
              <w:rPr>
                <w:sz w:val="20"/>
              </w:rPr>
            </w:pPr>
            <w:r w:rsidRPr="00FB6701">
              <w:rPr>
                <w:b/>
                <w:sz w:val="20"/>
                <w:lang w:val="fr-FR"/>
              </w:rPr>
              <w:t xml:space="preserve">A. </w:t>
            </w:r>
            <w:r>
              <w:rPr>
                <w:b/>
                <w:bCs/>
                <w:sz w:val="20"/>
                <w:lang w:val="fr-FR"/>
              </w:rPr>
              <w:t xml:space="preserve">I-VII </w:t>
            </w:r>
            <w:r w:rsidRPr="00FB6701">
              <w:rPr>
                <w:b/>
                <w:sz w:val="20"/>
                <w:lang w:val="fr-FR"/>
              </w:rPr>
              <w:t xml:space="preserve">Catégories du </w:t>
            </w:r>
            <w:r>
              <w:rPr>
                <w:b/>
                <w:bCs/>
                <w:sz w:val="20"/>
                <w:lang w:val="fr-FR"/>
              </w:rPr>
              <w:t>Registre</w:t>
            </w:r>
            <w:r w:rsidRPr="00FB6701">
              <w:rPr>
                <w:b/>
                <w:sz w:val="20"/>
                <w:lang w:val="fr-FR"/>
              </w:rPr>
              <w:t xml:space="preserve"> des Nations </w:t>
            </w:r>
            <w:r>
              <w:rPr>
                <w:b/>
                <w:bCs/>
                <w:sz w:val="20"/>
                <w:lang w:val="fr-FR"/>
              </w:rPr>
              <w:t>Unies</w:t>
            </w:r>
            <w:r>
              <w:rPr>
                <w:b/>
                <w:bCs/>
                <w:sz w:val="20"/>
                <w:vertAlign w:val="superscript"/>
                <w:lang w:val="fr-FR"/>
              </w:rPr>
              <w:t>14</w:t>
            </w:r>
            <w:r>
              <w:rPr>
                <w:sz w:val="20"/>
                <w:lang w:val="fr-FR"/>
              </w:rPr>
              <w:t xml:space="preserve"> (le champ d’application</w:t>
            </w:r>
            <w:r w:rsidRPr="00FB6701">
              <w:rPr>
                <w:sz w:val="20"/>
                <w:lang w:val="fr-FR"/>
              </w:rPr>
              <w:t xml:space="preserve"> des définitions nationales ne </w:t>
            </w:r>
            <w:r>
              <w:rPr>
                <w:sz w:val="20"/>
                <w:lang w:val="fr-FR"/>
              </w:rPr>
              <w:t>doit pas</w:t>
            </w:r>
            <w:r w:rsidRPr="00FB6701">
              <w:rPr>
                <w:sz w:val="20"/>
                <w:lang w:val="fr-FR"/>
              </w:rPr>
              <w:t xml:space="preserve"> être </w:t>
            </w:r>
            <w:r>
              <w:rPr>
                <w:sz w:val="20"/>
                <w:lang w:val="fr-FR"/>
              </w:rPr>
              <w:t>inférieur à celui</w:t>
            </w:r>
            <w:r w:rsidRPr="00FB6701">
              <w:rPr>
                <w:sz w:val="20"/>
                <w:lang w:val="fr-FR"/>
              </w:rPr>
              <w:t xml:space="preserve"> des définitions </w:t>
            </w:r>
            <w:r>
              <w:rPr>
                <w:sz w:val="20"/>
                <w:lang w:val="fr-FR"/>
              </w:rPr>
              <w:t>fournies</w:t>
            </w:r>
            <w:r w:rsidRPr="00FB6701">
              <w:rPr>
                <w:sz w:val="20"/>
                <w:lang w:val="fr-FR"/>
              </w:rPr>
              <w:t xml:space="preserve"> à </w:t>
            </w:r>
            <w:r>
              <w:rPr>
                <w:sz w:val="20"/>
                <w:lang w:val="fr-FR"/>
              </w:rPr>
              <w:t>l'Annexe 1</w:t>
            </w:r>
            <w:r>
              <w:rPr>
                <w:sz w:val="20"/>
                <w:vertAlign w:val="superscript"/>
                <w:lang w:val="fr-FR"/>
              </w:rPr>
              <w:t>15</w:t>
            </w:r>
            <w:r w:rsidRPr="00FB6701">
              <w:rPr>
                <w:sz w:val="20"/>
                <w:vertAlign w:val="superscript"/>
                <w:lang w:val="fr-FR"/>
              </w:rPr>
              <w:t xml:space="preserve"> </w:t>
            </w:r>
            <w:r w:rsidRPr="00FB6701">
              <w:rPr>
                <w:sz w:val="20"/>
                <w:lang w:val="fr-FR"/>
              </w:rPr>
              <w:t>)</w:t>
            </w:r>
          </w:p>
        </w:tc>
      </w:tr>
      <w:tr w:rsidR="00C55DC0" w:rsidRPr="005007A7" w14:paraId="45CF170E" w14:textId="77777777" w:rsidTr="00676E43">
        <w:trPr>
          <w:trHeight w:val="397"/>
        </w:trPr>
        <w:tc>
          <w:tcPr>
            <w:tcW w:w="207" w:type="pct"/>
            <w:tcBorders>
              <w:top w:val="double" w:sz="4" w:space="0" w:color="auto"/>
              <w:left w:val="single" w:sz="4" w:space="0" w:color="auto"/>
              <w:right w:val="single" w:sz="4" w:space="0" w:color="auto"/>
            </w:tcBorders>
            <w:shd w:val="clear" w:color="auto" w:fill="auto"/>
            <w:vAlign w:val="center"/>
          </w:tcPr>
          <w:p w14:paraId="763EF481" w14:textId="77777777" w:rsidR="00F9709F" w:rsidRPr="00805DA6" w:rsidRDefault="00F9709F" w:rsidP="00F9709F">
            <w:pPr>
              <w:jc w:val="center"/>
              <w:rPr>
                <w:sz w:val="20"/>
              </w:rPr>
            </w:pPr>
            <w:r w:rsidRPr="00FB6701">
              <w:rPr>
                <w:sz w:val="20"/>
                <w:lang w:val="fr-FR"/>
              </w:rPr>
              <w:lastRenderedPageBreak/>
              <w:t>I.</w:t>
            </w:r>
          </w:p>
        </w:tc>
        <w:tc>
          <w:tcPr>
            <w:tcW w:w="980" w:type="pct"/>
            <w:gridSpan w:val="2"/>
            <w:tcBorders>
              <w:top w:val="double" w:sz="4" w:space="0" w:color="auto"/>
              <w:left w:val="single" w:sz="4" w:space="0" w:color="auto"/>
              <w:right w:val="single" w:sz="4" w:space="0" w:color="auto"/>
            </w:tcBorders>
            <w:shd w:val="clear" w:color="auto" w:fill="auto"/>
            <w:vAlign w:val="center"/>
          </w:tcPr>
          <w:p w14:paraId="6836E894" w14:textId="77777777" w:rsidR="00F9709F" w:rsidRPr="00805DA6" w:rsidRDefault="00F9709F" w:rsidP="00FC5C1B">
            <w:pPr>
              <w:rPr>
                <w:sz w:val="20"/>
              </w:rPr>
            </w:pPr>
            <w:r w:rsidRPr="00FB6701">
              <w:rPr>
                <w:sz w:val="20"/>
                <w:lang w:val="fr-FR"/>
              </w:rPr>
              <w:t>Chars de combat</w:t>
            </w:r>
          </w:p>
        </w:tc>
        <w:tc>
          <w:tcPr>
            <w:tcW w:w="259" w:type="pct"/>
            <w:gridSpan w:val="2"/>
            <w:tcBorders>
              <w:top w:val="double" w:sz="4" w:space="0" w:color="auto"/>
              <w:left w:val="single" w:sz="4" w:space="0" w:color="auto"/>
              <w:right w:val="single" w:sz="4" w:space="0" w:color="auto"/>
            </w:tcBorders>
            <w:shd w:val="clear" w:color="auto" w:fill="auto"/>
            <w:vAlign w:val="center"/>
          </w:tcPr>
          <w:p w14:paraId="1D856F60" w14:textId="77777777" w:rsidR="00F9709F" w:rsidRPr="00895F75" w:rsidRDefault="00F9709F"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230E8826" w14:textId="77777777" w:rsidR="00F9709F" w:rsidRPr="00895F75" w:rsidRDefault="00F9709F"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7F89DE36" w14:textId="77777777" w:rsidR="00F9709F" w:rsidRPr="00895F75" w:rsidRDefault="00F9709F" w:rsidP="00F9709F">
            <w:pPr>
              <w:rPr>
                <w:b/>
                <w:sz w:val="20"/>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671EB799" w14:textId="77777777" w:rsidR="00F9709F" w:rsidRPr="00895F75" w:rsidRDefault="00F9709F" w:rsidP="00F9709F">
            <w:pPr>
              <w:rPr>
                <w:b/>
                <w:sz w:val="20"/>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20765DB2" w14:textId="77777777" w:rsidR="00F9709F" w:rsidRPr="00895F75" w:rsidRDefault="00F9709F" w:rsidP="00F9709F">
            <w:pPr>
              <w:rPr>
                <w:b/>
                <w:sz w:val="20"/>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77F54BD4" w14:textId="77777777" w:rsidR="00F9709F" w:rsidRPr="00895F75" w:rsidRDefault="00F9709F" w:rsidP="00F9709F">
            <w:pPr>
              <w:rPr>
                <w:b/>
                <w:sz w:val="20"/>
              </w:rPr>
            </w:pPr>
          </w:p>
        </w:tc>
        <w:tc>
          <w:tcPr>
            <w:tcW w:w="549" w:type="pct"/>
            <w:tcBorders>
              <w:top w:val="double" w:sz="4" w:space="0" w:color="auto"/>
              <w:left w:val="single" w:sz="4" w:space="0" w:color="auto"/>
              <w:bottom w:val="single" w:sz="4" w:space="0" w:color="auto"/>
              <w:right w:val="single" w:sz="4" w:space="0" w:color="auto"/>
            </w:tcBorders>
            <w:shd w:val="clear" w:color="auto" w:fill="E6E6E6"/>
            <w:vAlign w:val="center"/>
          </w:tcPr>
          <w:p w14:paraId="186AFFE0" w14:textId="77777777" w:rsidR="00F9709F" w:rsidRPr="00895F75" w:rsidRDefault="00F9709F" w:rsidP="00F9709F">
            <w:pPr>
              <w:rPr>
                <w:b/>
                <w:sz w:val="20"/>
              </w:rPr>
            </w:pPr>
          </w:p>
        </w:tc>
        <w:tc>
          <w:tcPr>
            <w:tcW w:w="567"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5BE6F197" w14:textId="77777777" w:rsidR="00F9709F" w:rsidRPr="00895F75" w:rsidRDefault="00F9709F" w:rsidP="00F9709F">
            <w:pPr>
              <w:rPr>
                <w:b/>
                <w:sz w:val="20"/>
              </w:rPr>
            </w:pPr>
          </w:p>
        </w:tc>
      </w:tr>
      <w:tr w:rsidR="00C55DC0" w:rsidRPr="005007A7" w14:paraId="014C7A6F" w14:textId="77777777" w:rsidTr="00676E43">
        <w:trPr>
          <w:trHeight w:val="397"/>
        </w:trPr>
        <w:tc>
          <w:tcPr>
            <w:tcW w:w="207" w:type="pct"/>
            <w:tcBorders>
              <w:left w:val="single" w:sz="4" w:space="0" w:color="auto"/>
              <w:right w:val="single" w:sz="4" w:space="0" w:color="auto"/>
            </w:tcBorders>
            <w:shd w:val="clear" w:color="auto" w:fill="auto"/>
            <w:vAlign w:val="center"/>
          </w:tcPr>
          <w:p w14:paraId="34B44ED3" w14:textId="77777777" w:rsidR="00F9709F" w:rsidRPr="00805DA6" w:rsidRDefault="00F9709F" w:rsidP="00F9709F">
            <w:pPr>
              <w:jc w:val="center"/>
              <w:rPr>
                <w:sz w:val="20"/>
              </w:rPr>
            </w:pPr>
            <w:r w:rsidRPr="00FB6701">
              <w:rPr>
                <w:sz w:val="20"/>
                <w:lang w:val="fr-FR"/>
              </w:rPr>
              <w:t>II.</w:t>
            </w:r>
          </w:p>
        </w:tc>
        <w:tc>
          <w:tcPr>
            <w:tcW w:w="980" w:type="pct"/>
            <w:gridSpan w:val="2"/>
            <w:tcBorders>
              <w:left w:val="single" w:sz="4" w:space="0" w:color="auto"/>
              <w:right w:val="single" w:sz="4" w:space="0" w:color="auto"/>
            </w:tcBorders>
            <w:shd w:val="clear" w:color="auto" w:fill="auto"/>
            <w:vAlign w:val="center"/>
          </w:tcPr>
          <w:p w14:paraId="0440CD39" w14:textId="77777777" w:rsidR="00F9709F" w:rsidRPr="00805DA6" w:rsidRDefault="00F9709F" w:rsidP="00FC5C1B">
            <w:pPr>
              <w:rPr>
                <w:sz w:val="8"/>
                <w:szCs w:val="8"/>
              </w:rPr>
            </w:pPr>
          </w:p>
          <w:p w14:paraId="450DABA5" w14:textId="77777777" w:rsidR="00F9709F" w:rsidRPr="00805DA6" w:rsidRDefault="00F9709F" w:rsidP="00FC5C1B">
            <w:pPr>
              <w:rPr>
                <w:sz w:val="20"/>
              </w:rPr>
            </w:pPr>
            <w:r w:rsidRPr="00FB6701">
              <w:rPr>
                <w:sz w:val="20"/>
                <w:lang w:val="fr-FR"/>
              </w:rPr>
              <w:t>Véhicules blindés de combat</w:t>
            </w:r>
          </w:p>
          <w:p w14:paraId="387EABAA" w14:textId="77777777" w:rsidR="00F9709F" w:rsidRPr="00805DA6" w:rsidRDefault="00F9709F" w:rsidP="00FC5C1B">
            <w:pPr>
              <w:rPr>
                <w:sz w:val="8"/>
                <w:szCs w:val="8"/>
              </w:rPr>
            </w:pPr>
          </w:p>
        </w:tc>
        <w:tc>
          <w:tcPr>
            <w:tcW w:w="259" w:type="pct"/>
            <w:gridSpan w:val="2"/>
            <w:tcBorders>
              <w:left w:val="single" w:sz="4" w:space="0" w:color="auto"/>
              <w:right w:val="single" w:sz="4" w:space="0" w:color="auto"/>
            </w:tcBorders>
            <w:shd w:val="clear" w:color="auto" w:fill="auto"/>
            <w:vAlign w:val="center"/>
          </w:tcPr>
          <w:p w14:paraId="6E8C609D" w14:textId="77777777" w:rsidR="00F9709F" w:rsidRPr="00895F75" w:rsidRDefault="00F9709F"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1A63484B" w14:textId="77777777" w:rsidR="00F9709F" w:rsidRPr="00895F75" w:rsidRDefault="00F9709F"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6DD93664" w14:textId="77777777" w:rsidR="00F9709F" w:rsidRPr="00895F75" w:rsidRDefault="00F9709F" w:rsidP="00F9709F">
            <w:pPr>
              <w:rPr>
                <w:b/>
                <w:sz w:val="20"/>
              </w:rPr>
            </w:pPr>
          </w:p>
        </w:tc>
        <w:tc>
          <w:tcPr>
            <w:tcW w:w="477" w:type="pct"/>
            <w:gridSpan w:val="2"/>
            <w:tcBorders>
              <w:left w:val="single" w:sz="4" w:space="0" w:color="auto"/>
              <w:right w:val="single" w:sz="4" w:space="0" w:color="auto"/>
            </w:tcBorders>
            <w:shd w:val="clear" w:color="auto" w:fill="auto"/>
            <w:vAlign w:val="center"/>
          </w:tcPr>
          <w:p w14:paraId="41088FAB" w14:textId="77777777" w:rsidR="00F9709F" w:rsidRPr="00895F75" w:rsidRDefault="00F9709F" w:rsidP="00F9709F">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C57FC" w14:textId="77777777" w:rsidR="00F9709F" w:rsidRPr="00895F75" w:rsidRDefault="00F9709F"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3D480F40" w14:textId="77777777" w:rsidR="00F9709F" w:rsidRPr="00895F75" w:rsidRDefault="00F9709F"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107DE6A4" w14:textId="77777777" w:rsidR="00F9709F" w:rsidRPr="00895F75" w:rsidRDefault="00F9709F"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05DF18" w14:textId="77777777" w:rsidR="00F9709F" w:rsidRPr="00895F75" w:rsidRDefault="00F9709F" w:rsidP="00F9709F">
            <w:pPr>
              <w:rPr>
                <w:b/>
                <w:sz w:val="20"/>
              </w:rPr>
            </w:pPr>
          </w:p>
        </w:tc>
      </w:tr>
      <w:tr w:rsidR="00C55DC0" w:rsidRPr="005007A7" w14:paraId="51331199" w14:textId="77777777" w:rsidTr="00676E43">
        <w:trPr>
          <w:trHeight w:val="397"/>
        </w:trPr>
        <w:tc>
          <w:tcPr>
            <w:tcW w:w="207" w:type="pct"/>
            <w:tcBorders>
              <w:left w:val="single" w:sz="4" w:space="0" w:color="auto"/>
              <w:right w:val="single" w:sz="4" w:space="0" w:color="auto"/>
            </w:tcBorders>
            <w:shd w:val="clear" w:color="auto" w:fill="auto"/>
            <w:vAlign w:val="center"/>
          </w:tcPr>
          <w:p w14:paraId="6E019836" w14:textId="77777777" w:rsidR="00F9709F" w:rsidRPr="00805DA6" w:rsidRDefault="00F9709F" w:rsidP="00F9709F">
            <w:pPr>
              <w:jc w:val="center"/>
              <w:rPr>
                <w:sz w:val="20"/>
              </w:rPr>
            </w:pPr>
            <w:r w:rsidRPr="00FB6701">
              <w:rPr>
                <w:sz w:val="20"/>
                <w:lang w:val="fr-FR"/>
              </w:rPr>
              <w:t>III.</w:t>
            </w:r>
          </w:p>
        </w:tc>
        <w:tc>
          <w:tcPr>
            <w:tcW w:w="980" w:type="pct"/>
            <w:gridSpan w:val="2"/>
            <w:tcBorders>
              <w:left w:val="single" w:sz="4" w:space="0" w:color="auto"/>
              <w:right w:val="single" w:sz="4" w:space="0" w:color="auto"/>
            </w:tcBorders>
            <w:shd w:val="clear" w:color="auto" w:fill="auto"/>
            <w:vAlign w:val="center"/>
          </w:tcPr>
          <w:p w14:paraId="4E39500B" w14:textId="77777777" w:rsidR="00F9709F" w:rsidRPr="00805DA6" w:rsidRDefault="00F9709F" w:rsidP="00F9709F">
            <w:pPr>
              <w:jc w:val="center"/>
              <w:rPr>
                <w:sz w:val="8"/>
                <w:szCs w:val="8"/>
              </w:rPr>
            </w:pPr>
          </w:p>
          <w:p w14:paraId="07C0A81E" w14:textId="77777777" w:rsidR="00F9709F" w:rsidRPr="00805DA6" w:rsidRDefault="00F9709F" w:rsidP="00FC5C1B">
            <w:pPr>
              <w:rPr>
                <w:sz w:val="20"/>
              </w:rPr>
            </w:pPr>
            <w:r w:rsidRPr="00FB6701">
              <w:rPr>
                <w:sz w:val="20"/>
                <w:lang w:val="fr-FR"/>
              </w:rPr>
              <w:t>Systèmes d’artillerie de gros calibre</w:t>
            </w:r>
          </w:p>
          <w:p w14:paraId="04FE2C84" w14:textId="77777777" w:rsidR="00F9709F" w:rsidRPr="00805DA6" w:rsidRDefault="00F9709F" w:rsidP="00F9709F">
            <w:pPr>
              <w:jc w:val="center"/>
              <w:rPr>
                <w:sz w:val="8"/>
                <w:szCs w:val="8"/>
              </w:rPr>
            </w:pPr>
          </w:p>
        </w:tc>
        <w:tc>
          <w:tcPr>
            <w:tcW w:w="259" w:type="pct"/>
            <w:gridSpan w:val="2"/>
            <w:tcBorders>
              <w:left w:val="single" w:sz="4" w:space="0" w:color="auto"/>
              <w:right w:val="single" w:sz="4" w:space="0" w:color="auto"/>
            </w:tcBorders>
            <w:shd w:val="clear" w:color="auto" w:fill="auto"/>
            <w:vAlign w:val="center"/>
          </w:tcPr>
          <w:p w14:paraId="25FE7E79" w14:textId="77777777" w:rsidR="00F9709F" w:rsidRPr="00895F75" w:rsidRDefault="00F9709F"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2F46BC7A" w14:textId="77777777" w:rsidR="00F9709F" w:rsidRPr="00895F75" w:rsidRDefault="00F9709F"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47B969F7" w14:textId="77777777" w:rsidR="00F9709F" w:rsidRPr="00895F75" w:rsidRDefault="00F9709F" w:rsidP="00F9709F">
            <w:pPr>
              <w:rPr>
                <w:b/>
                <w:sz w:val="20"/>
              </w:rPr>
            </w:pPr>
          </w:p>
        </w:tc>
        <w:tc>
          <w:tcPr>
            <w:tcW w:w="477" w:type="pct"/>
            <w:gridSpan w:val="2"/>
            <w:tcBorders>
              <w:left w:val="single" w:sz="4" w:space="0" w:color="auto"/>
              <w:right w:val="single" w:sz="4" w:space="0" w:color="auto"/>
            </w:tcBorders>
            <w:shd w:val="clear" w:color="auto" w:fill="auto"/>
            <w:vAlign w:val="center"/>
          </w:tcPr>
          <w:p w14:paraId="2F22F3CF" w14:textId="77777777" w:rsidR="00F9709F" w:rsidRPr="00895F75" w:rsidRDefault="00F9709F" w:rsidP="00F9709F">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02630" w14:textId="77777777" w:rsidR="00F9709F" w:rsidRPr="00895F75" w:rsidRDefault="00F9709F"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19F5DF0C" w14:textId="77777777" w:rsidR="00F9709F" w:rsidRPr="00895F75" w:rsidRDefault="00F9709F"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087AA083" w14:textId="77777777" w:rsidR="00F9709F" w:rsidRPr="00895F75" w:rsidRDefault="00F9709F"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6C6A33" w14:textId="77777777" w:rsidR="00F9709F" w:rsidRPr="00895F75" w:rsidRDefault="00F9709F" w:rsidP="00F9709F">
            <w:pPr>
              <w:rPr>
                <w:b/>
                <w:sz w:val="20"/>
              </w:rPr>
            </w:pPr>
          </w:p>
        </w:tc>
      </w:tr>
      <w:tr w:rsidR="00C55DC0" w:rsidRPr="005007A7" w14:paraId="3F60B079" w14:textId="77777777" w:rsidTr="00676E43">
        <w:trPr>
          <w:trHeight w:val="397"/>
        </w:trPr>
        <w:tc>
          <w:tcPr>
            <w:tcW w:w="207" w:type="pct"/>
            <w:vMerge w:val="restart"/>
            <w:tcBorders>
              <w:left w:val="single" w:sz="4" w:space="0" w:color="auto"/>
              <w:right w:val="single" w:sz="4" w:space="0" w:color="auto"/>
            </w:tcBorders>
            <w:shd w:val="clear" w:color="auto" w:fill="auto"/>
            <w:vAlign w:val="center"/>
          </w:tcPr>
          <w:p w14:paraId="2F370A14" w14:textId="77777777" w:rsidR="00747E06" w:rsidRPr="00805DA6" w:rsidRDefault="00747E06" w:rsidP="00EF0718">
            <w:pPr>
              <w:jc w:val="center"/>
              <w:rPr>
                <w:sz w:val="20"/>
              </w:rPr>
            </w:pPr>
            <w:r w:rsidRPr="00FB6701">
              <w:rPr>
                <w:sz w:val="20"/>
                <w:lang w:val="fr-FR"/>
              </w:rPr>
              <w:t>IV.</w:t>
            </w:r>
          </w:p>
        </w:tc>
        <w:tc>
          <w:tcPr>
            <w:tcW w:w="548" w:type="pct"/>
            <w:vMerge w:val="restart"/>
            <w:tcBorders>
              <w:left w:val="single" w:sz="4" w:space="0" w:color="auto"/>
              <w:right w:val="single" w:sz="4" w:space="0" w:color="auto"/>
            </w:tcBorders>
            <w:shd w:val="clear" w:color="auto" w:fill="auto"/>
            <w:vAlign w:val="center"/>
          </w:tcPr>
          <w:p w14:paraId="6D8A5F87" w14:textId="77777777" w:rsidR="00747E06" w:rsidRPr="00B4376C" w:rsidRDefault="00747E06" w:rsidP="00B4376C">
            <w:pPr>
              <w:rPr>
                <w:sz w:val="20"/>
                <w:szCs w:val="20"/>
              </w:rPr>
            </w:pPr>
            <w:r w:rsidRPr="00FB6701">
              <w:rPr>
                <w:sz w:val="20"/>
                <w:lang w:val="fr-FR"/>
              </w:rPr>
              <w:t>Avions de combat</w:t>
            </w:r>
          </w:p>
        </w:tc>
        <w:tc>
          <w:tcPr>
            <w:tcW w:w="432" w:type="pct"/>
            <w:tcBorders>
              <w:left w:val="single" w:sz="4" w:space="0" w:color="auto"/>
              <w:right w:val="single" w:sz="4" w:space="0" w:color="auto"/>
            </w:tcBorders>
            <w:shd w:val="clear" w:color="auto" w:fill="auto"/>
            <w:vAlign w:val="center"/>
          </w:tcPr>
          <w:p w14:paraId="707FBC12" w14:textId="77777777" w:rsidR="00747E06" w:rsidRPr="00FC5C1B" w:rsidRDefault="00747E06" w:rsidP="00B4376C">
            <w:pPr>
              <w:rPr>
                <w:sz w:val="18"/>
                <w:szCs w:val="18"/>
              </w:rPr>
            </w:pPr>
            <w:r w:rsidRPr="00FB6701">
              <w:rPr>
                <w:sz w:val="18"/>
                <w:lang w:val="fr-FR"/>
              </w:rPr>
              <w:t>a) avec équipage</w:t>
            </w:r>
          </w:p>
        </w:tc>
        <w:tc>
          <w:tcPr>
            <w:tcW w:w="259" w:type="pct"/>
            <w:gridSpan w:val="2"/>
            <w:tcBorders>
              <w:left w:val="single" w:sz="4" w:space="0" w:color="auto"/>
              <w:right w:val="single" w:sz="4" w:space="0" w:color="auto"/>
            </w:tcBorders>
            <w:shd w:val="clear" w:color="auto" w:fill="auto"/>
            <w:vAlign w:val="center"/>
          </w:tcPr>
          <w:p w14:paraId="6F5EEC75" w14:textId="77777777" w:rsidR="00747E06" w:rsidRPr="00F240F1" w:rsidRDefault="00747E06"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27A23054" w14:textId="77777777" w:rsidR="00747E06" w:rsidRPr="00F240F1" w:rsidRDefault="00747E06"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1424C8AE" w14:textId="77777777" w:rsidR="00747E06" w:rsidRPr="00F240F1" w:rsidRDefault="00747E06" w:rsidP="00F9709F">
            <w:pPr>
              <w:jc w:val="center"/>
              <w:rPr>
                <w:sz w:val="20"/>
              </w:rPr>
            </w:pPr>
          </w:p>
        </w:tc>
        <w:tc>
          <w:tcPr>
            <w:tcW w:w="477" w:type="pct"/>
            <w:gridSpan w:val="2"/>
            <w:tcBorders>
              <w:left w:val="single" w:sz="4" w:space="0" w:color="auto"/>
              <w:right w:val="single" w:sz="4" w:space="0" w:color="auto"/>
            </w:tcBorders>
            <w:shd w:val="clear" w:color="auto" w:fill="auto"/>
            <w:vAlign w:val="center"/>
          </w:tcPr>
          <w:p w14:paraId="62337D98" w14:textId="77777777" w:rsidR="00747E06" w:rsidRPr="00F240F1" w:rsidRDefault="00747E06" w:rsidP="00F9709F">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2DDF" w14:textId="77777777" w:rsidR="00747E06" w:rsidRPr="00895F75" w:rsidRDefault="00747E06"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26FAB54E" w14:textId="77777777" w:rsidR="00747E06" w:rsidRPr="00895F75" w:rsidRDefault="00747E06"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7B0A3D63" w14:textId="77777777" w:rsidR="00747E06" w:rsidRPr="00895F75" w:rsidRDefault="00747E06"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E1E6D1" w14:textId="77777777" w:rsidR="00747E06" w:rsidRPr="00895F75" w:rsidRDefault="00747E06" w:rsidP="00F9709F">
            <w:pPr>
              <w:rPr>
                <w:b/>
                <w:sz w:val="20"/>
              </w:rPr>
            </w:pPr>
          </w:p>
        </w:tc>
      </w:tr>
      <w:tr w:rsidR="00C55DC0" w:rsidRPr="005007A7" w14:paraId="5A4E3FF4" w14:textId="77777777" w:rsidTr="00676E43">
        <w:trPr>
          <w:trHeight w:val="397"/>
        </w:trPr>
        <w:tc>
          <w:tcPr>
            <w:tcW w:w="207" w:type="pct"/>
            <w:vMerge/>
            <w:tcBorders>
              <w:left w:val="single" w:sz="4" w:space="0" w:color="auto"/>
              <w:right w:val="single" w:sz="4" w:space="0" w:color="auto"/>
            </w:tcBorders>
            <w:shd w:val="clear" w:color="auto" w:fill="auto"/>
            <w:vAlign w:val="center"/>
          </w:tcPr>
          <w:p w14:paraId="7B5EF5E8" w14:textId="77777777" w:rsidR="00747E06" w:rsidRPr="00805DA6" w:rsidRDefault="00747E06" w:rsidP="00F9709F">
            <w:pPr>
              <w:jc w:val="center"/>
              <w:rPr>
                <w:sz w:val="20"/>
              </w:rPr>
            </w:pPr>
          </w:p>
        </w:tc>
        <w:tc>
          <w:tcPr>
            <w:tcW w:w="548" w:type="pct"/>
            <w:vMerge/>
            <w:tcBorders>
              <w:left w:val="single" w:sz="4" w:space="0" w:color="auto"/>
              <w:right w:val="single" w:sz="4" w:space="0" w:color="auto"/>
            </w:tcBorders>
            <w:shd w:val="clear" w:color="auto" w:fill="auto"/>
            <w:vAlign w:val="center"/>
          </w:tcPr>
          <w:p w14:paraId="050CD153" w14:textId="77777777" w:rsidR="00747E06" w:rsidRPr="00805DA6" w:rsidRDefault="00747E06" w:rsidP="00B4376C">
            <w:pPr>
              <w:rPr>
                <w:sz w:val="16"/>
                <w:szCs w:val="16"/>
              </w:rPr>
            </w:pPr>
          </w:p>
        </w:tc>
        <w:tc>
          <w:tcPr>
            <w:tcW w:w="432" w:type="pct"/>
            <w:tcBorders>
              <w:left w:val="single" w:sz="4" w:space="0" w:color="auto"/>
              <w:right w:val="single" w:sz="4" w:space="0" w:color="auto"/>
            </w:tcBorders>
            <w:shd w:val="clear" w:color="auto" w:fill="auto"/>
            <w:vAlign w:val="center"/>
          </w:tcPr>
          <w:p w14:paraId="57C7235C" w14:textId="77777777" w:rsidR="00747E06" w:rsidRPr="00FC5C1B" w:rsidRDefault="00747E06" w:rsidP="00B4376C">
            <w:pPr>
              <w:rPr>
                <w:sz w:val="18"/>
                <w:szCs w:val="18"/>
              </w:rPr>
            </w:pPr>
            <w:r w:rsidRPr="00FB6701">
              <w:rPr>
                <w:sz w:val="18"/>
                <w:lang w:val="fr-FR"/>
              </w:rPr>
              <w:t>b) sans équipage</w:t>
            </w:r>
          </w:p>
        </w:tc>
        <w:tc>
          <w:tcPr>
            <w:tcW w:w="259" w:type="pct"/>
            <w:gridSpan w:val="2"/>
            <w:tcBorders>
              <w:left w:val="single" w:sz="4" w:space="0" w:color="auto"/>
              <w:right w:val="single" w:sz="4" w:space="0" w:color="auto"/>
            </w:tcBorders>
            <w:shd w:val="clear" w:color="auto" w:fill="auto"/>
            <w:vAlign w:val="center"/>
          </w:tcPr>
          <w:p w14:paraId="0DA461D5" w14:textId="77777777" w:rsidR="00747E06" w:rsidRPr="00F240F1" w:rsidRDefault="00747E06"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7649E0F2" w14:textId="77777777" w:rsidR="00747E06" w:rsidRPr="00F240F1" w:rsidRDefault="00747E06"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0B47A971" w14:textId="77777777" w:rsidR="00747E06" w:rsidRPr="00F240F1" w:rsidRDefault="00747E06" w:rsidP="00F9709F">
            <w:pPr>
              <w:jc w:val="center"/>
              <w:rPr>
                <w:sz w:val="20"/>
              </w:rPr>
            </w:pPr>
          </w:p>
        </w:tc>
        <w:tc>
          <w:tcPr>
            <w:tcW w:w="477" w:type="pct"/>
            <w:gridSpan w:val="2"/>
            <w:tcBorders>
              <w:left w:val="single" w:sz="4" w:space="0" w:color="auto"/>
              <w:right w:val="single" w:sz="4" w:space="0" w:color="auto"/>
            </w:tcBorders>
            <w:shd w:val="clear" w:color="auto" w:fill="auto"/>
            <w:vAlign w:val="center"/>
          </w:tcPr>
          <w:p w14:paraId="573BFB89" w14:textId="77777777" w:rsidR="00747E06" w:rsidRPr="00F240F1" w:rsidRDefault="00747E06" w:rsidP="00F9709F">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DAC68" w14:textId="77777777" w:rsidR="00747E06" w:rsidRPr="00895F75" w:rsidRDefault="00747E06"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7A3BF25C" w14:textId="77777777" w:rsidR="00747E06" w:rsidRPr="00895F75" w:rsidRDefault="00747E06"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68CDB8CB" w14:textId="77777777" w:rsidR="00747E06" w:rsidRPr="00895F75" w:rsidRDefault="00747E06"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3729E0" w14:textId="77777777" w:rsidR="00747E06" w:rsidRPr="00895F75" w:rsidRDefault="00747E06" w:rsidP="00F9709F">
            <w:pPr>
              <w:rPr>
                <w:b/>
                <w:sz w:val="20"/>
              </w:rPr>
            </w:pPr>
          </w:p>
        </w:tc>
      </w:tr>
      <w:tr w:rsidR="00C55DC0" w:rsidRPr="005007A7" w14:paraId="6BBB56AE" w14:textId="77777777" w:rsidTr="00676E43">
        <w:trPr>
          <w:trHeight w:val="397"/>
        </w:trPr>
        <w:tc>
          <w:tcPr>
            <w:tcW w:w="207" w:type="pct"/>
            <w:vMerge w:val="restart"/>
            <w:tcBorders>
              <w:left w:val="single" w:sz="4" w:space="0" w:color="auto"/>
              <w:right w:val="single" w:sz="4" w:space="0" w:color="auto"/>
            </w:tcBorders>
            <w:shd w:val="clear" w:color="auto" w:fill="auto"/>
            <w:vAlign w:val="center"/>
          </w:tcPr>
          <w:p w14:paraId="06F85BB8" w14:textId="77777777" w:rsidR="00524F72" w:rsidRPr="00805DA6" w:rsidRDefault="00524F72" w:rsidP="00F9709F">
            <w:pPr>
              <w:jc w:val="center"/>
              <w:rPr>
                <w:sz w:val="20"/>
              </w:rPr>
            </w:pPr>
            <w:r w:rsidRPr="00FB6701">
              <w:rPr>
                <w:sz w:val="20"/>
                <w:lang w:val="fr-FR"/>
              </w:rPr>
              <w:t>V.</w:t>
            </w:r>
          </w:p>
        </w:tc>
        <w:tc>
          <w:tcPr>
            <w:tcW w:w="548" w:type="pct"/>
            <w:vMerge w:val="restart"/>
            <w:tcBorders>
              <w:left w:val="single" w:sz="4" w:space="0" w:color="auto"/>
              <w:right w:val="single" w:sz="4" w:space="0" w:color="auto"/>
            </w:tcBorders>
            <w:shd w:val="clear" w:color="auto" w:fill="auto"/>
            <w:vAlign w:val="center"/>
          </w:tcPr>
          <w:p w14:paraId="00E360CA" w14:textId="77777777" w:rsidR="00524F72" w:rsidRPr="00805DA6" w:rsidRDefault="00524F72" w:rsidP="008104B9">
            <w:pPr>
              <w:jc w:val="center"/>
              <w:rPr>
                <w:sz w:val="20"/>
              </w:rPr>
            </w:pPr>
            <w:r w:rsidRPr="00FB6701">
              <w:rPr>
                <w:sz w:val="20"/>
                <w:lang w:val="fr-FR"/>
              </w:rPr>
              <w:t>Hélicoptères de combat</w:t>
            </w:r>
          </w:p>
        </w:tc>
        <w:tc>
          <w:tcPr>
            <w:tcW w:w="432" w:type="pct"/>
            <w:tcBorders>
              <w:left w:val="single" w:sz="4" w:space="0" w:color="auto"/>
              <w:right w:val="single" w:sz="4" w:space="0" w:color="auto"/>
            </w:tcBorders>
            <w:shd w:val="clear" w:color="auto" w:fill="auto"/>
            <w:vAlign w:val="center"/>
          </w:tcPr>
          <w:p w14:paraId="2E04C8AD" w14:textId="77777777" w:rsidR="00524F72" w:rsidRPr="00FC5C1B" w:rsidRDefault="004A4199" w:rsidP="004A4199">
            <w:pPr>
              <w:rPr>
                <w:sz w:val="18"/>
                <w:szCs w:val="18"/>
              </w:rPr>
            </w:pPr>
            <w:r w:rsidRPr="00FB6701">
              <w:rPr>
                <w:sz w:val="18"/>
                <w:lang w:val="fr-FR"/>
              </w:rPr>
              <w:t>a) avec équipage</w:t>
            </w:r>
          </w:p>
        </w:tc>
        <w:tc>
          <w:tcPr>
            <w:tcW w:w="259" w:type="pct"/>
            <w:gridSpan w:val="2"/>
            <w:tcBorders>
              <w:left w:val="single" w:sz="4" w:space="0" w:color="auto"/>
              <w:right w:val="single" w:sz="4" w:space="0" w:color="auto"/>
            </w:tcBorders>
            <w:shd w:val="clear" w:color="auto" w:fill="auto"/>
            <w:vAlign w:val="center"/>
          </w:tcPr>
          <w:p w14:paraId="08935D88" w14:textId="77777777" w:rsidR="00524F72" w:rsidRPr="00F240F1" w:rsidRDefault="00524F72"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1877F0BB" w14:textId="77777777" w:rsidR="00524F72" w:rsidRPr="00F240F1" w:rsidRDefault="00524F72"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4C5AE83F" w14:textId="77777777" w:rsidR="00524F72" w:rsidRPr="00F240F1" w:rsidRDefault="00524F72" w:rsidP="00F9709F">
            <w:pPr>
              <w:jc w:val="center"/>
              <w:rPr>
                <w:sz w:val="20"/>
              </w:rPr>
            </w:pPr>
          </w:p>
        </w:tc>
        <w:tc>
          <w:tcPr>
            <w:tcW w:w="477" w:type="pct"/>
            <w:gridSpan w:val="2"/>
            <w:tcBorders>
              <w:left w:val="single" w:sz="4" w:space="0" w:color="auto"/>
              <w:right w:val="single" w:sz="4" w:space="0" w:color="auto"/>
            </w:tcBorders>
            <w:shd w:val="clear" w:color="auto" w:fill="auto"/>
            <w:vAlign w:val="center"/>
          </w:tcPr>
          <w:p w14:paraId="568CA4D2" w14:textId="77777777" w:rsidR="00524F72" w:rsidRPr="00F240F1" w:rsidRDefault="00524F72" w:rsidP="00F9709F">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BEC0C"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34BB6772" w14:textId="77777777" w:rsidR="00524F72" w:rsidRPr="00895F75" w:rsidRDefault="00524F72"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147C4739"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EC52221" w14:textId="77777777" w:rsidR="00524F72" w:rsidRPr="00895F75" w:rsidRDefault="00524F72" w:rsidP="00F9709F">
            <w:pPr>
              <w:rPr>
                <w:b/>
                <w:sz w:val="20"/>
              </w:rPr>
            </w:pPr>
          </w:p>
        </w:tc>
      </w:tr>
      <w:tr w:rsidR="00C55DC0" w:rsidRPr="005007A7" w14:paraId="230E660E" w14:textId="77777777" w:rsidTr="00676E43">
        <w:trPr>
          <w:trHeight w:val="397"/>
        </w:trPr>
        <w:tc>
          <w:tcPr>
            <w:tcW w:w="207" w:type="pct"/>
            <w:vMerge/>
            <w:tcBorders>
              <w:left w:val="single" w:sz="4" w:space="0" w:color="auto"/>
              <w:right w:val="single" w:sz="4" w:space="0" w:color="auto"/>
            </w:tcBorders>
            <w:shd w:val="clear" w:color="auto" w:fill="auto"/>
            <w:vAlign w:val="center"/>
          </w:tcPr>
          <w:p w14:paraId="0CF93372" w14:textId="77777777" w:rsidR="00524F72" w:rsidRPr="00805DA6" w:rsidRDefault="00524F72" w:rsidP="00F9709F">
            <w:pPr>
              <w:jc w:val="center"/>
              <w:rPr>
                <w:sz w:val="20"/>
              </w:rPr>
            </w:pPr>
          </w:p>
        </w:tc>
        <w:tc>
          <w:tcPr>
            <w:tcW w:w="548" w:type="pct"/>
            <w:vMerge/>
            <w:tcBorders>
              <w:left w:val="single" w:sz="4" w:space="0" w:color="auto"/>
              <w:right w:val="single" w:sz="4" w:space="0" w:color="auto"/>
            </w:tcBorders>
            <w:shd w:val="clear" w:color="auto" w:fill="auto"/>
            <w:vAlign w:val="center"/>
          </w:tcPr>
          <w:p w14:paraId="4F3754FC" w14:textId="77777777" w:rsidR="00524F72" w:rsidRPr="00805DA6" w:rsidRDefault="00524F72" w:rsidP="00F9709F">
            <w:pPr>
              <w:rPr>
                <w:sz w:val="20"/>
              </w:rPr>
            </w:pPr>
          </w:p>
        </w:tc>
        <w:tc>
          <w:tcPr>
            <w:tcW w:w="432" w:type="pct"/>
            <w:tcBorders>
              <w:left w:val="single" w:sz="4" w:space="0" w:color="auto"/>
              <w:right w:val="single" w:sz="4" w:space="0" w:color="auto"/>
            </w:tcBorders>
            <w:shd w:val="clear" w:color="auto" w:fill="auto"/>
            <w:vAlign w:val="center"/>
          </w:tcPr>
          <w:p w14:paraId="18C426B5" w14:textId="77777777" w:rsidR="00524F72" w:rsidRPr="00FC5C1B" w:rsidRDefault="004A4199" w:rsidP="004A4199">
            <w:pPr>
              <w:rPr>
                <w:sz w:val="18"/>
                <w:szCs w:val="18"/>
              </w:rPr>
            </w:pPr>
            <w:r w:rsidRPr="00FB6701">
              <w:rPr>
                <w:sz w:val="18"/>
                <w:lang w:val="fr-FR"/>
              </w:rPr>
              <w:t>b) sans équipage</w:t>
            </w:r>
          </w:p>
        </w:tc>
        <w:tc>
          <w:tcPr>
            <w:tcW w:w="259" w:type="pct"/>
            <w:gridSpan w:val="2"/>
            <w:tcBorders>
              <w:left w:val="single" w:sz="4" w:space="0" w:color="auto"/>
              <w:right w:val="single" w:sz="4" w:space="0" w:color="auto"/>
            </w:tcBorders>
            <w:shd w:val="clear" w:color="auto" w:fill="auto"/>
            <w:vAlign w:val="center"/>
          </w:tcPr>
          <w:p w14:paraId="380DBB75" w14:textId="77777777" w:rsidR="00524F72" w:rsidRPr="00F240F1" w:rsidRDefault="00524F72"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01DD38D8" w14:textId="77777777" w:rsidR="00524F72" w:rsidRPr="00F240F1" w:rsidRDefault="00524F72" w:rsidP="00F9709F">
            <w:pPr>
              <w:jc w:val="center"/>
              <w:rPr>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1EDA78EF" w14:textId="77777777" w:rsidR="00524F72" w:rsidRPr="00F240F1" w:rsidRDefault="00524F72" w:rsidP="00F9709F">
            <w:pPr>
              <w:jc w:val="center"/>
              <w:rPr>
                <w:sz w:val="20"/>
              </w:rPr>
            </w:pPr>
          </w:p>
        </w:tc>
        <w:tc>
          <w:tcPr>
            <w:tcW w:w="477" w:type="pct"/>
            <w:gridSpan w:val="2"/>
            <w:tcBorders>
              <w:left w:val="single" w:sz="4" w:space="0" w:color="auto"/>
              <w:right w:val="single" w:sz="4" w:space="0" w:color="auto"/>
            </w:tcBorders>
            <w:shd w:val="clear" w:color="auto" w:fill="auto"/>
            <w:vAlign w:val="center"/>
          </w:tcPr>
          <w:p w14:paraId="3E5E20B9" w14:textId="77777777" w:rsidR="00524F72" w:rsidRPr="00F240F1" w:rsidRDefault="00524F72" w:rsidP="00F9709F">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A3705"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54BD7E2D" w14:textId="77777777" w:rsidR="00524F72" w:rsidRPr="00895F75" w:rsidRDefault="00524F72"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049E6981"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423595" w14:textId="77777777" w:rsidR="00524F72" w:rsidRPr="00895F75" w:rsidRDefault="00524F72" w:rsidP="00F9709F">
            <w:pPr>
              <w:rPr>
                <w:b/>
                <w:sz w:val="20"/>
              </w:rPr>
            </w:pPr>
          </w:p>
        </w:tc>
      </w:tr>
      <w:tr w:rsidR="00C55DC0" w:rsidRPr="005007A7" w14:paraId="3A090F80" w14:textId="77777777" w:rsidTr="00676E43">
        <w:trPr>
          <w:trHeight w:val="397"/>
        </w:trPr>
        <w:tc>
          <w:tcPr>
            <w:tcW w:w="207" w:type="pct"/>
            <w:tcBorders>
              <w:left w:val="single" w:sz="4" w:space="0" w:color="auto"/>
              <w:right w:val="single" w:sz="4" w:space="0" w:color="auto"/>
            </w:tcBorders>
            <w:shd w:val="clear" w:color="auto" w:fill="auto"/>
            <w:vAlign w:val="center"/>
          </w:tcPr>
          <w:p w14:paraId="7A6DE127" w14:textId="77777777" w:rsidR="00524F72" w:rsidRPr="00805DA6" w:rsidRDefault="00524F72" w:rsidP="00F9709F">
            <w:pPr>
              <w:jc w:val="center"/>
              <w:rPr>
                <w:sz w:val="20"/>
              </w:rPr>
            </w:pPr>
            <w:r w:rsidRPr="00FB6701">
              <w:rPr>
                <w:sz w:val="20"/>
                <w:lang w:val="fr-FR"/>
              </w:rPr>
              <w:t>VI.</w:t>
            </w:r>
          </w:p>
        </w:tc>
        <w:tc>
          <w:tcPr>
            <w:tcW w:w="980" w:type="pct"/>
            <w:gridSpan w:val="2"/>
            <w:tcBorders>
              <w:left w:val="single" w:sz="4" w:space="0" w:color="auto"/>
              <w:right w:val="single" w:sz="4" w:space="0" w:color="auto"/>
            </w:tcBorders>
            <w:shd w:val="clear" w:color="auto" w:fill="auto"/>
            <w:vAlign w:val="center"/>
          </w:tcPr>
          <w:p w14:paraId="64638C9A" w14:textId="77777777" w:rsidR="00524F72" w:rsidRPr="00805DA6" w:rsidRDefault="00524F72" w:rsidP="00FC5C1B">
            <w:pPr>
              <w:rPr>
                <w:sz w:val="20"/>
              </w:rPr>
            </w:pPr>
            <w:r w:rsidRPr="00FB6701">
              <w:rPr>
                <w:sz w:val="20"/>
                <w:lang w:val="fr-FR"/>
              </w:rPr>
              <w:t>Navires de guerre</w:t>
            </w:r>
          </w:p>
        </w:tc>
        <w:tc>
          <w:tcPr>
            <w:tcW w:w="259" w:type="pct"/>
            <w:gridSpan w:val="2"/>
            <w:tcBorders>
              <w:left w:val="single" w:sz="4" w:space="0" w:color="auto"/>
              <w:right w:val="single" w:sz="4" w:space="0" w:color="auto"/>
            </w:tcBorders>
            <w:shd w:val="clear" w:color="auto" w:fill="auto"/>
            <w:vAlign w:val="center"/>
          </w:tcPr>
          <w:p w14:paraId="5A15DE77"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14045200"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04CA8A84"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auto"/>
            <w:vAlign w:val="center"/>
          </w:tcPr>
          <w:p w14:paraId="6930AC7D" w14:textId="77777777" w:rsidR="00524F72" w:rsidRPr="00895F75" w:rsidRDefault="00524F72" w:rsidP="00F9709F">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61CA4"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01958245" w14:textId="77777777" w:rsidR="00524F72" w:rsidRPr="00895F75" w:rsidRDefault="00524F72"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5FB33781"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96530AB" w14:textId="77777777" w:rsidR="00524F72" w:rsidRPr="00895F75" w:rsidRDefault="00524F72" w:rsidP="00F9709F">
            <w:pPr>
              <w:rPr>
                <w:b/>
                <w:sz w:val="20"/>
              </w:rPr>
            </w:pPr>
          </w:p>
        </w:tc>
      </w:tr>
      <w:tr w:rsidR="00C55DC0" w:rsidRPr="005007A7" w14:paraId="6BB75DA8" w14:textId="77777777" w:rsidTr="00676E43">
        <w:trPr>
          <w:trHeight w:val="397"/>
        </w:trPr>
        <w:tc>
          <w:tcPr>
            <w:tcW w:w="207" w:type="pct"/>
            <w:vMerge w:val="restart"/>
            <w:tcBorders>
              <w:left w:val="single" w:sz="4" w:space="0" w:color="auto"/>
              <w:right w:val="single" w:sz="4" w:space="0" w:color="auto"/>
            </w:tcBorders>
            <w:shd w:val="clear" w:color="auto" w:fill="auto"/>
            <w:vAlign w:val="center"/>
          </w:tcPr>
          <w:p w14:paraId="08A47340" w14:textId="77777777" w:rsidR="00524F72" w:rsidRPr="00805DA6" w:rsidRDefault="00524F72" w:rsidP="00F9709F">
            <w:pPr>
              <w:jc w:val="center"/>
              <w:rPr>
                <w:sz w:val="20"/>
              </w:rPr>
            </w:pPr>
            <w:r w:rsidRPr="00FB6701">
              <w:rPr>
                <w:sz w:val="20"/>
                <w:lang w:val="fr-FR"/>
              </w:rPr>
              <w:t>VII.</w:t>
            </w:r>
          </w:p>
        </w:tc>
        <w:tc>
          <w:tcPr>
            <w:tcW w:w="548" w:type="pct"/>
            <w:vMerge w:val="restart"/>
            <w:tcBorders>
              <w:left w:val="single" w:sz="4" w:space="0" w:color="auto"/>
              <w:right w:val="single" w:sz="4" w:space="0" w:color="auto"/>
            </w:tcBorders>
            <w:shd w:val="clear" w:color="auto" w:fill="auto"/>
            <w:vAlign w:val="center"/>
          </w:tcPr>
          <w:p w14:paraId="27E6183F" w14:textId="77777777" w:rsidR="00524F72" w:rsidRPr="00805DA6" w:rsidRDefault="00524F72" w:rsidP="00F9709F">
            <w:pPr>
              <w:jc w:val="center"/>
              <w:rPr>
                <w:sz w:val="20"/>
              </w:rPr>
            </w:pPr>
            <w:r w:rsidRPr="00FB6701">
              <w:rPr>
                <w:sz w:val="20"/>
                <w:lang w:val="fr-FR"/>
              </w:rPr>
              <w:t>Missiles et lanceurs de missiles</w:t>
            </w:r>
          </w:p>
        </w:tc>
        <w:tc>
          <w:tcPr>
            <w:tcW w:w="432" w:type="pct"/>
            <w:tcBorders>
              <w:left w:val="single" w:sz="4" w:space="0" w:color="auto"/>
              <w:right w:val="single" w:sz="4" w:space="0" w:color="auto"/>
            </w:tcBorders>
            <w:shd w:val="clear" w:color="auto" w:fill="auto"/>
            <w:vAlign w:val="center"/>
          </w:tcPr>
          <w:p w14:paraId="413CF2FE" w14:textId="77777777" w:rsidR="00524F72" w:rsidRPr="00FC5C1B" w:rsidRDefault="00524F72" w:rsidP="004A4199">
            <w:pPr>
              <w:rPr>
                <w:sz w:val="18"/>
                <w:szCs w:val="18"/>
              </w:rPr>
            </w:pPr>
            <w:r w:rsidRPr="00FB6701">
              <w:rPr>
                <w:sz w:val="18"/>
                <w:lang w:val="fr-FR"/>
              </w:rPr>
              <w:t>a) Missiles etc.</w:t>
            </w:r>
          </w:p>
        </w:tc>
        <w:tc>
          <w:tcPr>
            <w:tcW w:w="259" w:type="pct"/>
            <w:gridSpan w:val="2"/>
            <w:tcBorders>
              <w:left w:val="single" w:sz="4" w:space="0" w:color="auto"/>
              <w:right w:val="single" w:sz="4" w:space="0" w:color="auto"/>
            </w:tcBorders>
            <w:shd w:val="clear" w:color="auto" w:fill="auto"/>
            <w:vAlign w:val="center"/>
          </w:tcPr>
          <w:p w14:paraId="5A42C666"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4EC225E0"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0933CEA8"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auto"/>
            <w:vAlign w:val="center"/>
          </w:tcPr>
          <w:p w14:paraId="238BB310" w14:textId="77777777" w:rsidR="00524F72" w:rsidRPr="00895F75" w:rsidRDefault="00524F72" w:rsidP="00F9709F">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130D9" w14:textId="77777777" w:rsidR="00524F72" w:rsidRPr="00895F75" w:rsidRDefault="00524F72" w:rsidP="00F9709F">
            <w:pPr>
              <w:rPr>
                <w:b/>
                <w:sz w:val="20"/>
              </w:rPr>
            </w:pPr>
          </w:p>
        </w:tc>
        <w:tc>
          <w:tcPr>
            <w:tcW w:w="602" w:type="pct"/>
            <w:gridSpan w:val="2"/>
            <w:tcBorders>
              <w:left w:val="single" w:sz="4" w:space="0" w:color="auto"/>
              <w:bottom w:val="single" w:sz="4" w:space="0" w:color="auto"/>
              <w:right w:val="single" w:sz="4" w:space="0" w:color="auto"/>
            </w:tcBorders>
            <w:shd w:val="clear" w:color="auto" w:fill="E6E6E6"/>
            <w:vAlign w:val="center"/>
          </w:tcPr>
          <w:p w14:paraId="489BCBF9" w14:textId="77777777" w:rsidR="00524F72" w:rsidRPr="00895F75" w:rsidRDefault="00524F72" w:rsidP="00F9709F">
            <w:pPr>
              <w:rPr>
                <w:b/>
                <w:sz w:val="20"/>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1BECF2D1"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C2BE9DB" w14:textId="77777777" w:rsidR="00524F72" w:rsidRPr="00895F75" w:rsidRDefault="00524F72" w:rsidP="00F9709F">
            <w:pPr>
              <w:rPr>
                <w:b/>
                <w:sz w:val="20"/>
              </w:rPr>
            </w:pPr>
          </w:p>
        </w:tc>
      </w:tr>
      <w:tr w:rsidR="00C55DC0" w:rsidRPr="005007A7" w14:paraId="3BD86BE4" w14:textId="77777777" w:rsidTr="00676E43">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7490F3D5" w14:textId="77777777" w:rsidR="00524F72" w:rsidRPr="00F240F1" w:rsidRDefault="00524F72" w:rsidP="00F9709F">
            <w:pPr>
              <w:jc w:val="center"/>
              <w:rPr>
                <w:sz w:val="20"/>
              </w:rPr>
            </w:pPr>
          </w:p>
        </w:tc>
        <w:tc>
          <w:tcPr>
            <w:tcW w:w="548" w:type="pct"/>
            <w:vMerge/>
            <w:tcBorders>
              <w:left w:val="single" w:sz="4" w:space="0" w:color="auto"/>
              <w:bottom w:val="double" w:sz="4" w:space="0" w:color="auto"/>
              <w:right w:val="single" w:sz="4" w:space="0" w:color="auto"/>
            </w:tcBorders>
            <w:shd w:val="clear" w:color="auto" w:fill="auto"/>
            <w:vAlign w:val="center"/>
          </w:tcPr>
          <w:p w14:paraId="77E731AE" w14:textId="77777777" w:rsidR="00524F72" w:rsidRPr="00F240F1" w:rsidRDefault="00524F72" w:rsidP="00F9709F">
            <w:pPr>
              <w:rPr>
                <w:sz w:val="20"/>
              </w:rPr>
            </w:pPr>
          </w:p>
        </w:tc>
        <w:tc>
          <w:tcPr>
            <w:tcW w:w="432" w:type="pct"/>
            <w:tcBorders>
              <w:left w:val="single" w:sz="4" w:space="0" w:color="auto"/>
              <w:bottom w:val="double" w:sz="4" w:space="0" w:color="auto"/>
              <w:right w:val="single" w:sz="4" w:space="0" w:color="auto"/>
            </w:tcBorders>
            <w:shd w:val="clear" w:color="auto" w:fill="auto"/>
            <w:vAlign w:val="center"/>
          </w:tcPr>
          <w:p w14:paraId="7B69D16D" w14:textId="5168782A" w:rsidR="00524F72" w:rsidRPr="00FC5C1B" w:rsidRDefault="00524F72" w:rsidP="004A4199">
            <w:pPr>
              <w:rPr>
                <w:sz w:val="18"/>
                <w:szCs w:val="18"/>
              </w:rPr>
            </w:pPr>
            <w:r w:rsidRPr="00FB6701">
              <w:rPr>
                <w:sz w:val="18"/>
                <w:lang w:val="fr-FR"/>
              </w:rPr>
              <w:t xml:space="preserve">b) </w:t>
            </w:r>
            <w:r>
              <w:rPr>
                <w:sz w:val="18"/>
                <w:szCs w:val="18"/>
                <w:lang w:val="fr-FR"/>
              </w:rPr>
              <w:t>SPDAA</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25942E1F"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40BA27EA"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409A0EE1" w14:textId="77777777" w:rsidR="00524F72" w:rsidRPr="00895F75" w:rsidRDefault="00524F72" w:rsidP="00F9709F">
            <w:pPr>
              <w:rPr>
                <w:b/>
                <w:sz w:val="20"/>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7139A387" w14:textId="77777777" w:rsidR="00524F72" w:rsidRPr="00895F75" w:rsidRDefault="00524F72" w:rsidP="00F9709F">
            <w:pPr>
              <w:rPr>
                <w:b/>
                <w:sz w:val="20"/>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4B43716C" w14:textId="77777777" w:rsidR="00524F72" w:rsidRPr="00895F75" w:rsidRDefault="00524F72" w:rsidP="00F9709F">
            <w:pPr>
              <w:rPr>
                <w:b/>
                <w:sz w:val="20"/>
              </w:rPr>
            </w:pPr>
          </w:p>
        </w:tc>
        <w:tc>
          <w:tcPr>
            <w:tcW w:w="602"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75630DFA" w14:textId="77777777" w:rsidR="00524F72" w:rsidRPr="00895F75" w:rsidRDefault="00524F72" w:rsidP="00F9709F">
            <w:pPr>
              <w:rPr>
                <w:b/>
                <w:sz w:val="20"/>
              </w:rPr>
            </w:pPr>
          </w:p>
        </w:tc>
        <w:tc>
          <w:tcPr>
            <w:tcW w:w="549" w:type="pct"/>
            <w:tcBorders>
              <w:top w:val="single" w:sz="4" w:space="0" w:color="auto"/>
              <w:left w:val="single" w:sz="4" w:space="0" w:color="auto"/>
              <w:bottom w:val="double" w:sz="4" w:space="0" w:color="auto"/>
              <w:right w:val="single" w:sz="4" w:space="0" w:color="auto"/>
            </w:tcBorders>
            <w:shd w:val="clear" w:color="auto" w:fill="E6E6E6"/>
            <w:vAlign w:val="center"/>
          </w:tcPr>
          <w:p w14:paraId="741C368A" w14:textId="77777777" w:rsidR="00524F72" w:rsidRPr="00895F75" w:rsidRDefault="00524F72" w:rsidP="00F9709F">
            <w:pPr>
              <w:rPr>
                <w:b/>
                <w:sz w:val="20"/>
              </w:rPr>
            </w:pPr>
          </w:p>
        </w:tc>
        <w:tc>
          <w:tcPr>
            <w:tcW w:w="567"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79653CBF" w14:textId="77777777" w:rsidR="00524F72" w:rsidRPr="00895F75" w:rsidRDefault="00524F72" w:rsidP="00F9709F">
            <w:pPr>
              <w:rPr>
                <w:b/>
                <w:sz w:val="20"/>
              </w:rPr>
            </w:pPr>
          </w:p>
        </w:tc>
      </w:tr>
      <w:tr w:rsidR="00524F72" w:rsidRPr="00B22F2D" w14:paraId="0BF508DF" w14:textId="77777777" w:rsidTr="00FB6701">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78AFD115" w14:textId="5C54F76D" w:rsidR="00524F72" w:rsidRPr="00805DA6" w:rsidRDefault="00524F72" w:rsidP="005130DC">
            <w:pPr>
              <w:rPr>
                <w:b/>
                <w:sz w:val="20"/>
              </w:rPr>
            </w:pPr>
            <w:r w:rsidRPr="00FB6701">
              <w:rPr>
                <w:b/>
                <w:sz w:val="20"/>
                <w:lang w:val="fr-FR"/>
              </w:rPr>
              <w:t xml:space="preserve">B. VIII. Armes légères et de petit </w:t>
            </w:r>
            <w:r>
              <w:rPr>
                <w:b/>
                <w:bCs/>
                <w:sz w:val="20"/>
                <w:lang w:val="fr-FR"/>
              </w:rPr>
              <w:t>calibre</w:t>
            </w:r>
            <w:r>
              <w:rPr>
                <w:b/>
                <w:bCs/>
                <w:sz w:val="20"/>
                <w:vertAlign w:val="superscript"/>
                <w:lang w:val="fr-FR"/>
              </w:rPr>
              <w:t>16, 17</w:t>
            </w:r>
          </w:p>
        </w:tc>
      </w:tr>
      <w:tr w:rsidR="00C55DC0" w:rsidRPr="005007A7" w14:paraId="408A8E69" w14:textId="77777777" w:rsidTr="00676E43">
        <w:trPr>
          <w:trHeight w:val="397"/>
        </w:trPr>
        <w:tc>
          <w:tcPr>
            <w:tcW w:w="1187" w:type="pct"/>
            <w:gridSpan w:val="3"/>
            <w:tcBorders>
              <w:top w:val="double" w:sz="4" w:space="0" w:color="auto"/>
              <w:left w:val="single" w:sz="4" w:space="0" w:color="auto"/>
              <w:right w:val="single" w:sz="4" w:space="0" w:color="auto"/>
            </w:tcBorders>
            <w:shd w:val="clear" w:color="auto" w:fill="auto"/>
            <w:vAlign w:val="center"/>
          </w:tcPr>
          <w:p w14:paraId="5261F866" w14:textId="4C1318BD" w:rsidR="00524F72" w:rsidRPr="00805DA6" w:rsidRDefault="00524F72" w:rsidP="005130DC">
            <w:pPr>
              <w:jc w:val="center"/>
              <w:rPr>
                <w:b/>
                <w:sz w:val="20"/>
                <w:vertAlign w:val="superscript"/>
              </w:rPr>
            </w:pPr>
            <w:r w:rsidRPr="00FB6701">
              <w:rPr>
                <w:b/>
                <w:sz w:val="20"/>
                <w:lang w:val="fr-FR"/>
              </w:rPr>
              <w:t>Armes légères (</w:t>
            </w:r>
            <w:r>
              <w:rPr>
                <w:b/>
                <w:bCs/>
                <w:sz w:val="20"/>
                <w:lang w:val="fr-FR"/>
              </w:rPr>
              <w:t>cumul)</w:t>
            </w:r>
            <w:r>
              <w:rPr>
                <w:b/>
                <w:bCs/>
                <w:sz w:val="20"/>
                <w:vertAlign w:val="superscript"/>
                <w:lang w:val="fr-FR"/>
              </w:rPr>
              <w:t>18</w:t>
            </w:r>
          </w:p>
        </w:tc>
        <w:tc>
          <w:tcPr>
            <w:tcW w:w="259" w:type="pct"/>
            <w:gridSpan w:val="2"/>
            <w:tcBorders>
              <w:top w:val="double" w:sz="4" w:space="0" w:color="auto"/>
              <w:left w:val="single" w:sz="4" w:space="0" w:color="auto"/>
              <w:right w:val="single" w:sz="4" w:space="0" w:color="auto"/>
            </w:tcBorders>
            <w:shd w:val="clear" w:color="auto" w:fill="auto"/>
            <w:vAlign w:val="center"/>
          </w:tcPr>
          <w:p w14:paraId="13835366"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30232A93"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50251DEC" w14:textId="77777777" w:rsidR="00524F72" w:rsidRPr="00895F75" w:rsidRDefault="00524F72" w:rsidP="00F9709F">
            <w:pPr>
              <w:rPr>
                <w:b/>
                <w:sz w:val="20"/>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3AF9BC61" w14:textId="77777777" w:rsidR="00524F72" w:rsidRPr="00895F75" w:rsidRDefault="00524F72" w:rsidP="00F9709F">
            <w:pPr>
              <w:rPr>
                <w:b/>
                <w:sz w:val="20"/>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19BCA052" w14:textId="77777777" w:rsidR="00524F72" w:rsidRPr="00895F75" w:rsidRDefault="00524F72" w:rsidP="00F9709F">
            <w:pPr>
              <w:rPr>
                <w:b/>
                <w:sz w:val="20"/>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745F1D69" w14:textId="77777777" w:rsidR="00524F72" w:rsidRPr="00895F75" w:rsidRDefault="00524F72" w:rsidP="00F9709F">
            <w:pPr>
              <w:rPr>
                <w:b/>
                <w:sz w:val="20"/>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FF84B1D" w14:textId="77777777" w:rsidR="00524F72" w:rsidRPr="00895F75" w:rsidRDefault="00524F72" w:rsidP="00F9709F">
            <w:pPr>
              <w:rPr>
                <w:b/>
                <w:sz w:val="20"/>
              </w:rPr>
            </w:pPr>
          </w:p>
        </w:tc>
        <w:tc>
          <w:tcPr>
            <w:tcW w:w="567"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3668F0B" w14:textId="77777777" w:rsidR="00524F72" w:rsidRPr="00895F75" w:rsidRDefault="00524F72" w:rsidP="00F9709F">
            <w:pPr>
              <w:rPr>
                <w:b/>
                <w:sz w:val="20"/>
              </w:rPr>
            </w:pPr>
          </w:p>
        </w:tc>
      </w:tr>
      <w:tr w:rsidR="00C55DC0" w:rsidRPr="005007A7" w14:paraId="6A3ADF74" w14:textId="77777777" w:rsidTr="00676E43">
        <w:trPr>
          <w:trHeight w:val="397"/>
        </w:trPr>
        <w:tc>
          <w:tcPr>
            <w:tcW w:w="207" w:type="pct"/>
            <w:tcBorders>
              <w:left w:val="single" w:sz="4" w:space="0" w:color="auto"/>
              <w:right w:val="single" w:sz="4" w:space="0" w:color="auto"/>
            </w:tcBorders>
            <w:shd w:val="clear" w:color="auto" w:fill="E6E6E6"/>
            <w:vAlign w:val="center"/>
          </w:tcPr>
          <w:p w14:paraId="1E861DE6" w14:textId="77777777" w:rsidR="00524F72" w:rsidRPr="00FC5C1B" w:rsidRDefault="00524F72" w:rsidP="00F9709F">
            <w:pPr>
              <w:jc w:val="center"/>
              <w:rPr>
                <w:sz w:val="20"/>
              </w:rPr>
            </w:pPr>
            <w:r w:rsidRPr="00FB6701">
              <w:rPr>
                <w:sz w:val="20"/>
                <w:lang w:val="fr-FR"/>
              </w:rPr>
              <w:t>1.</w:t>
            </w:r>
          </w:p>
        </w:tc>
        <w:tc>
          <w:tcPr>
            <w:tcW w:w="980" w:type="pct"/>
            <w:gridSpan w:val="2"/>
            <w:tcBorders>
              <w:left w:val="single" w:sz="4" w:space="0" w:color="auto"/>
              <w:right w:val="single" w:sz="4" w:space="0" w:color="auto"/>
            </w:tcBorders>
            <w:shd w:val="clear" w:color="auto" w:fill="E6E6E6"/>
            <w:vAlign w:val="center"/>
          </w:tcPr>
          <w:p w14:paraId="1A35CC89" w14:textId="77777777" w:rsidR="00524F72" w:rsidRPr="00FC5C1B" w:rsidRDefault="00524F72" w:rsidP="00F9709F">
            <w:pPr>
              <w:keepNext/>
              <w:keepLines/>
              <w:tabs>
                <w:tab w:val="left" w:pos="0"/>
              </w:tabs>
              <w:rPr>
                <w:sz w:val="8"/>
                <w:szCs w:val="8"/>
              </w:rPr>
            </w:pPr>
          </w:p>
          <w:p w14:paraId="1CF45E4A" w14:textId="77777777" w:rsidR="00524F72" w:rsidRPr="00FC5C1B" w:rsidRDefault="00524F72" w:rsidP="00F9709F">
            <w:pPr>
              <w:keepNext/>
              <w:keepLines/>
              <w:tabs>
                <w:tab w:val="left" w:pos="0"/>
              </w:tabs>
              <w:rPr>
                <w:sz w:val="20"/>
              </w:rPr>
            </w:pPr>
            <w:r w:rsidRPr="00FB6701">
              <w:rPr>
                <w:sz w:val="20"/>
                <w:lang w:val="fr-FR"/>
              </w:rPr>
              <w:t>Revolvers et pistolets à chargement automatique</w:t>
            </w:r>
          </w:p>
          <w:p w14:paraId="65D21166" w14:textId="77777777" w:rsidR="00524F72" w:rsidRPr="00FC5C1B" w:rsidRDefault="00524F72" w:rsidP="00F9709F">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46F27210"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5E0E9AE4"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7158F6D0"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7D018F88"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FEC4BEB"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6729456B"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590BEA"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2AD505" w14:textId="77777777" w:rsidR="00524F72" w:rsidRPr="00895F75" w:rsidRDefault="00524F72" w:rsidP="00F9709F">
            <w:pPr>
              <w:rPr>
                <w:b/>
                <w:sz w:val="20"/>
              </w:rPr>
            </w:pPr>
          </w:p>
        </w:tc>
      </w:tr>
      <w:tr w:rsidR="00C55DC0" w:rsidRPr="005007A7" w14:paraId="464DDA10" w14:textId="77777777" w:rsidTr="00676E43">
        <w:trPr>
          <w:trHeight w:val="397"/>
        </w:trPr>
        <w:tc>
          <w:tcPr>
            <w:tcW w:w="207" w:type="pct"/>
            <w:tcBorders>
              <w:left w:val="single" w:sz="4" w:space="0" w:color="auto"/>
              <w:right w:val="single" w:sz="4" w:space="0" w:color="auto"/>
            </w:tcBorders>
            <w:shd w:val="clear" w:color="auto" w:fill="E6E6E6"/>
            <w:vAlign w:val="center"/>
          </w:tcPr>
          <w:p w14:paraId="6F9B5FA5" w14:textId="77777777" w:rsidR="00524F72" w:rsidRPr="00FC5C1B" w:rsidRDefault="00524F72" w:rsidP="00F9709F">
            <w:pPr>
              <w:jc w:val="center"/>
              <w:rPr>
                <w:sz w:val="20"/>
              </w:rPr>
            </w:pPr>
            <w:r w:rsidRPr="00FB6701">
              <w:rPr>
                <w:sz w:val="20"/>
                <w:lang w:val="fr-FR"/>
              </w:rPr>
              <w:t>2.</w:t>
            </w:r>
          </w:p>
        </w:tc>
        <w:tc>
          <w:tcPr>
            <w:tcW w:w="980" w:type="pct"/>
            <w:gridSpan w:val="2"/>
            <w:tcBorders>
              <w:left w:val="single" w:sz="4" w:space="0" w:color="auto"/>
              <w:right w:val="single" w:sz="4" w:space="0" w:color="auto"/>
            </w:tcBorders>
            <w:shd w:val="clear" w:color="auto" w:fill="E6E6E6"/>
            <w:vAlign w:val="center"/>
          </w:tcPr>
          <w:p w14:paraId="36B13C78" w14:textId="77777777" w:rsidR="00524F72" w:rsidRPr="00FC5C1B" w:rsidRDefault="00524F72" w:rsidP="00F9709F">
            <w:pPr>
              <w:keepNext/>
              <w:keepLines/>
              <w:tabs>
                <w:tab w:val="left" w:pos="0"/>
              </w:tabs>
              <w:rPr>
                <w:sz w:val="20"/>
              </w:rPr>
            </w:pPr>
            <w:r w:rsidRPr="00FB6701">
              <w:rPr>
                <w:sz w:val="20"/>
                <w:lang w:val="fr-FR"/>
              </w:rPr>
              <w:t>Fusils et carabines</w:t>
            </w:r>
          </w:p>
        </w:tc>
        <w:tc>
          <w:tcPr>
            <w:tcW w:w="259" w:type="pct"/>
            <w:gridSpan w:val="2"/>
            <w:tcBorders>
              <w:left w:val="single" w:sz="4" w:space="0" w:color="auto"/>
              <w:right w:val="single" w:sz="4" w:space="0" w:color="auto"/>
            </w:tcBorders>
            <w:shd w:val="clear" w:color="auto" w:fill="E6E6E6"/>
            <w:vAlign w:val="center"/>
          </w:tcPr>
          <w:p w14:paraId="4869A76D"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1848E6A7"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3FC55748"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10B22AFE"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E2810D7"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021AD549"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750871"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6D1B65C" w14:textId="77777777" w:rsidR="00524F72" w:rsidRPr="00895F75" w:rsidRDefault="00524F72" w:rsidP="00F9709F">
            <w:pPr>
              <w:rPr>
                <w:b/>
                <w:sz w:val="20"/>
              </w:rPr>
            </w:pPr>
          </w:p>
        </w:tc>
      </w:tr>
      <w:tr w:rsidR="00C55DC0" w:rsidRPr="005007A7" w14:paraId="7F7871B2" w14:textId="77777777" w:rsidTr="00676E43">
        <w:trPr>
          <w:trHeight w:val="397"/>
        </w:trPr>
        <w:tc>
          <w:tcPr>
            <w:tcW w:w="207" w:type="pct"/>
            <w:tcBorders>
              <w:left w:val="single" w:sz="4" w:space="0" w:color="auto"/>
              <w:right w:val="single" w:sz="4" w:space="0" w:color="auto"/>
            </w:tcBorders>
            <w:shd w:val="clear" w:color="auto" w:fill="E6E6E6"/>
            <w:vAlign w:val="center"/>
          </w:tcPr>
          <w:p w14:paraId="33B36E35" w14:textId="77777777" w:rsidR="00524F72" w:rsidRPr="00FC5C1B" w:rsidRDefault="00524F72" w:rsidP="00F9709F">
            <w:pPr>
              <w:jc w:val="center"/>
              <w:rPr>
                <w:sz w:val="20"/>
              </w:rPr>
            </w:pPr>
            <w:r w:rsidRPr="00FB6701">
              <w:rPr>
                <w:sz w:val="20"/>
                <w:lang w:val="fr-FR"/>
              </w:rPr>
              <w:t>3.</w:t>
            </w:r>
          </w:p>
        </w:tc>
        <w:tc>
          <w:tcPr>
            <w:tcW w:w="980" w:type="pct"/>
            <w:gridSpan w:val="2"/>
            <w:tcBorders>
              <w:left w:val="single" w:sz="4" w:space="0" w:color="auto"/>
              <w:right w:val="single" w:sz="4" w:space="0" w:color="auto"/>
            </w:tcBorders>
            <w:shd w:val="clear" w:color="auto" w:fill="E6E6E6"/>
            <w:vAlign w:val="center"/>
          </w:tcPr>
          <w:p w14:paraId="0597AB4B" w14:textId="77777777" w:rsidR="00524F72" w:rsidRPr="00FC5C1B" w:rsidRDefault="00524F72" w:rsidP="00F9709F">
            <w:pPr>
              <w:tabs>
                <w:tab w:val="left" w:pos="0"/>
              </w:tabs>
              <w:rPr>
                <w:sz w:val="20"/>
              </w:rPr>
            </w:pPr>
            <w:r w:rsidRPr="00FB6701">
              <w:rPr>
                <w:sz w:val="20"/>
                <w:lang w:val="fr-FR"/>
              </w:rPr>
              <w:t>Mitraillettes</w:t>
            </w:r>
          </w:p>
        </w:tc>
        <w:tc>
          <w:tcPr>
            <w:tcW w:w="259" w:type="pct"/>
            <w:gridSpan w:val="2"/>
            <w:tcBorders>
              <w:left w:val="single" w:sz="4" w:space="0" w:color="auto"/>
              <w:right w:val="single" w:sz="4" w:space="0" w:color="auto"/>
            </w:tcBorders>
            <w:shd w:val="clear" w:color="auto" w:fill="E6E6E6"/>
            <w:vAlign w:val="center"/>
          </w:tcPr>
          <w:p w14:paraId="26930D07"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72678288"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08079611"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2614CAFE"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6BC2A53"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7BB06088"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742BF5"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C714DE" w14:textId="77777777" w:rsidR="00524F72" w:rsidRPr="00895F75" w:rsidRDefault="00524F72" w:rsidP="00F9709F">
            <w:pPr>
              <w:rPr>
                <w:b/>
                <w:sz w:val="20"/>
              </w:rPr>
            </w:pPr>
          </w:p>
        </w:tc>
      </w:tr>
      <w:tr w:rsidR="00C55DC0" w:rsidRPr="005007A7" w14:paraId="65808E4C" w14:textId="77777777" w:rsidTr="00676E43">
        <w:trPr>
          <w:trHeight w:val="397"/>
        </w:trPr>
        <w:tc>
          <w:tcPr>
            <w:tcW w:w="207" w:type="pct"/>
            <w:tcBorders>
              <w:left w:val="single" w:sz="4" w:space="0" w:color="auto"/>
              <w:right w:val="single" w:sz="4" w:space="0" w:color="auto"/>
            </w:tcBorders>
            <w:shd w:val="clear" w:color="auto" w:fill="E6E6E6"/>
            <w:vAlign w:val="center"/>
          </w:tcPr>
          <w:p w14:paraId="4AAEACD4" w14:textId="77777777" w:rsidR="00524F72" w:rsidRPr="00FC5C1B" w:rsidRDefault="00524F72" w:rsidP="00F9709F">
            <w:pPr>
              <w:jc w:val="center"/>
              <w:rPr>
                <w:sz w:val="20"/>
              </w:rPr>
            </w:pPr>
            <w:r w:rsidRPr="00FB6701">
              <w:rPr>
                <w:sz w:val="20"/>
                <w:lang w:val="fr-FR"/>
              </w:rPr>
              <w:t>4.</w:t>
            </w:r>
          </w:p>
        </w:tc>
        <w:tc>
          <w:tcPr>
            <w:tcW w:w="980" w:type="pct"/>
            <w:gridSpan w:val="2"/>
            <w:tcBorders>
              <w:left w:val="single" w:sz="4" w:space="0" w:color="auto"/>
              <w:right w:val="single" w:sz="4" w:space="0" w:color="auto"/>
            </w:tcBorders>
            <w:shd w:val="clear" w:color="auto" w:fill="E6E6E6"/>
            <w:vAlign w:val="center"/>
          </w:tcPr>
          <w:p w14:paraId="2A2921E6" w14:textId="77777777" w:rsidR="00524F72" w:rsidRPr="00FC5C1B" w:rsidRDefault="00524F72" w:rsidP="00F9709F">
            <w:pPr>
              <w:tabs>
                <w:tab w:val="left" w:pos="0"/>
              </w:tabs>
              <w:rPr>
                <w:sz w:val="20"/>
              </w:rPr>
            </w:pPr>
            <w:r w:rsidRPr="00455B05">
              <w:rPr>
                <w:sz w:val="20"/>
                <w:lang w:val="fr-FR"/>
              </w:rPr>
              <w:t>Fusils d’assaut</w:t>
            </w:r>
          </w:p>
        </w:tc>
        <w:tc>
          <w:tcPr>
            <w:tcW w:w="259" w:type="pct"/>
            <w:gridSpan w:val="2"/>
            <w:tcBorders>
              <w:left w:val="single" w:sz="4" w:space="0" w:color="auto"/>
              <w:right w:val="single" w:sz="4" w:space="0" w:color="auto"/>
            </w:tcBorders>
            <w:shd w:val="clear" w:color="auto" w:fill="E6E6E6"/>
            <w:vAlign w:val="center"/>
          </w:tcPr>
          <w:p w14:paraId="07064914"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172E338C"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627C4CF0"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55A06D2D"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68936F6"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590E2626"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EDA7525"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CCD126" w14:textId="77777777" w:rsidR="00524F72" w:rsidRPr="00895F75" w:rsidRDefault="00524F72" w:rsidP="00F9709F">
            <w:pPr>
              <w:rPr>
                <w:b/>
                <w:sz w:val="20"/>
              </w:rPr>
            </w:pPr>
          </w:p>
        </w:tc>
      </w:tr>
      <w:tr w:rsidR="00C55DC0" w:rsidRPr="005007A7" w14:paraId="23513EE4" w14:textId="77777777" w:rsidTr="00676E43">
        <w:trPr>
          <w:trHeight w:val="397"/>
        </w:trPr>
        <w:tc>
          <w:tcPr>
            <w:tcW w:w="207" w:type="pct"/>
            <w:tcBorders>
              <w:left w:val="single" w:sz="4" w:space="0" w:color="auto"/>
              <w:right w:val="single" w:sz="4" w:space="0" w:color="auto"/>
            </w:tcBorders>
            <w:shd w:val="clear" w:color="auto" w:fill="E6E6E6"/>
            <w:vAlign w:val="center"/>
          </w:tcPr>
          <w:p w14:paraId="0FDFDE3E" w14:textId="77777777" w:rsidR="00524F72" w:rsidRPr="00FC5C1B" w:rsidRDefault="00524F72" w:rsidP="00F9709F">
            <w:pPr>
              <w:jc w:val="center"/>
              <w:rPr>
                <w:sz w:val="20"/>
              </w:rPr>
            </w:pPr>
            <w:r w:rsidRPr="00FB6701">
              <w:rPr>
                <w:sz w:val="20"/>
                <w:lang w:val="fr-FR"/>
              </w:rPr>
              <w:lastRenderedPageBreak/>
              <w:t>5.</w:t>
            </w:r>
          </w:p>
        </w:tc>
        <w:tc>
          <w:tcPr>
            <w:tcW w:w="980" w:type="pct"/>
            <w:gridSpan w:val="2"/>
            <w:tcBorders>
              <w:left w:val="single" w:sz="4" w:space="0" w:color="auto"/>
              <w:right w:val="single" w:sz="4" w:space="0" w:color="auto"/>
            </w:tcBorders>
            <w:shd w:val="clear" w:color="auto" w:fill="E6E6E6"/>
            <w:vAlign w:val="center"/>
          </w:tcPr>
          <w:p w14:paraId="1A5DA1D4" w14:textId="77777777" w:rsidR="00524F72" w:rsidRPr="00FC5C1B" w:rsidRDefault="00524F72" w:rsidP="00F9709F">
            <w:pPr>
              <w:tabs>
                <w:tab w:val="left" w:pos="0"/>
              </w:tabs>
              <w:rPr>
                <w:sz w:val="20"/>
              </w:rPr>
            </w:pPr>
            <w:r w:rsidRPr="00455B05">
              <w:rPr>
                <w:sz w:val="20"/>
                <w:lang w:val="fr-FR"/>
              </w:rPr>
              <w:t>Mitrailleuses légères</w:t>
            </w:r>
          </w:p>
        </w:tc>
        <w:tc>
          <w:tcPr>
            <w:tcW w:w="259" w:type="pct"/>
            <w:gridSpan w:val="2"/>
            <w:tcBorders>
              <w:left w:val="single" w:sz="4" w:space="0" w:color="auto"/>
              <w:right w:val="single" w:sz="4" w:space="0" w:color="auto"/>
            </w:tcBorders>
            <w:shd w:val="clear" w:color="auto" w:fill="E6E6E6"/>
            <w:vAlign w:val="center"/>
          </w:tcPr>
          <w:p w14:paraId="1516096D"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0974520C"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4E7C59B8"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138ACD00"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EE734B8"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16DE47C5"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740AA2"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6C8E04A" w14:textId="77777777" w:rsidR="00524F72" w:rsidRPr="00895F75" w:rsidRDefault="00524F72" w:rsidP="00F9709F">
            <w:pPr>
              <w:rPr>
                <w:b/>
                <w:sz w:val="20"/>
              </w:rPr>
            </w:pPr>
          </w:p>
        </w:tc>
      </w:tr>
      <w:tr w:rsidR="00C55DC0" w:rsidRPr="005007A7" w14:paraId="723F224C" w14:textId="77777777" w:rsidTr="00676E43">
        <w:trPr>
          <w:trHeight w:val="397"/>
        </w:trPr>
        <w:tc>
          <w:tcPr>
            <w:tcW w:w="207" w:type="pct"/>
            <w:tcBorders>
              <w:left w:val="single" w:sz="4" w:space="0" w:color="auto"/>
              <w:right w:val="single" w:sz="4" w:space="0" w:color="auto"/>
            </w:tcBorders>
            <w:shd w:val="clear" w:color="auto" w:fill="E6E6E6"/>
            <w:vAlign w:val="center"/>
          </w:tcPr>
          <w:p w14:paraId="7EE679A8" w14:textId="77777777" w:rsidR="00524F72" w:rsidRPr="00FC5C1B" w:rsidRDefault="00524F72" w:rsidP="00F9709F">
            <w:pPr>
              <w:jc w:val="center"/>
              <w:rPr>
                <w:sz w:val="20"/>
              </w:rPr>
            </w:pPr>
            <w:r w:rsidRPr="00FB6701">
              <w:rPr>
                <w:sz w:val="20"/>
                <w:lang w:val="fr-FR"/>
              </w:rPr>
              <w:t>6.</w:t>
            </w:r>
          </w:p>
        </w:tc>
        <w:tc>
          <w:tcPr>
            <w:tcW w:w="980" w:type="pct"/>
            <w:gridSpan w:val="2"/>
            <w:tcBorders>
              <w:left w:val="single" w:sz="4" w:space="0" w:color="auto"/>
              <w:right w:val="single" w:sz="4" w:space="0" w:color="auto"/>
            </w:tcBorders>
            <w:shd w:val="clear" w:color="auto" w:fill="E6E6E6"/>
            <w:vAlign w:val="center"/>
          </w:tcPr>
          <w:p w14:paraId="6AD61126" w14:textId="77777777" w:rsidR="00524F72" w:rsidRPr="00FC5C1B" w:rsidRDefault="00524F72" w:rsidP="00F9709F">
            <w:pPr>
              <w:tabs>
                <w:tab w:val="left" w:pos="0"/>
              </w:tabs>
              <w:rPr>
                <w:sz w:val="20"/>
              </w:rPr>
            </w:pPr>
            <w:r w:rsidRPr="00FB6701">
              <w:rPr>
                <w:sz w:val="20"/>
                <w:lang w:val="fr-FR"/>
              </w:rPr>
              <w:t>Divers</w:t>
            </w:r>
          </w:p>
        </w:tc>
        <w:tc>
          <w:tcPr>
            <w:tcW w:w="259" w:type="pct"/>
            <w:gridSpan w:val="2"/>
            <w:tcBorders>
              <w:left w:val="single" w:sz="4" w:space="0" w:color="auto"/>
              <w:right w:val="single" w:sz="4" w:space="0" w:color="auto"/>
            </w:tcBorders>
            <w:shd w:val="clear" w:color="auto" w:fill="E6E6E6"/>
            <w:vAlign w:val="center"/>
          </w:tcPr>
          <w:p w14:paraId="315CC708"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4F4C4ADB"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3CE0A24E"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10BF4FA6"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65F4775"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6045172A"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59680EC"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DCAF56" w14:textId="77777777" w:rsidR="00524F72" w:rsidRPr="00895F75" w:rsidRDefault="00524F72" w:rsidP="00F9709F">
            <w:pPr>
              <w:rPr>
                <w:b/>
                <w:sz w:val="20"/>
              </w:rPr>
            </w:pPr>
          </w:p>
        </w:tc>
      </w:tr>
      <w:tr w:rsidR="00C55DC0" w:rsidRPr="005007A7" w14:paraId="265B827D" w14:textId="77777777" w:rsidTr="00676E43">
        <w:trPr>
          <w:trHeight w:val="397"/>
        </w:trPr>
        <w:tc>
          <w:tcPr>
            <w:tcW w:w="1187" w:type="pct"/>
            <w:gridSpan w:val="3"/>
            <w:tcBorders>
              <w:left w:val="single" w:sz="4" w:space="0" w:color="auto"/>
              <w:right w:val="single" w:sz="4" w:space="0" w:color="auto"/>
            </w:tcBorders>
            <w:shd w:val="clear" w:color="auto" w:fill="auto"/>
            <w:vAlign w:val="center"/>
          </w:tcPr>
          <w:p w14:paraId="7B13B651" w14:textId="51361577" w:rsidR="00524F72" w:rsidRPr="00805DA6" w:rsidRDefault="00524F72" w:rsidP="005130DC">
            <w:pPr>
              <w:jc w:val="center"/>
              <w:rPr>
                <w:b/>
                <w:sz w:val="20"/>
                <w:vertAlign w:val="superscript"/>
              </w:rPr>
            </w:pPr>
            <w:r w:rsidRPr="00455B05">
              <w:rPr>
                <w:b/>
                <w:sz w:val="20"/>
                <w:lang w:val="fr-FR"/>
              </w:rPr>
              <w:t>Armes de petit calibre (</w:t>
            </w:r>
            <w:r>
              <w:rPr>
                <w:b/>
                <w:bCs/>
                <w:sz w:val="20"/>
                <w:lang w:val="fr-FR"/>
              </w:rPr>
              <w:t>cumul)</w:t>
            </w:r>
            <w:r>
              <w:rPr>
                <w:b/>
                <w:bCs/>
                <w:sz w:val="20"/>
                <w:vertAlign w:val="superscript"/>
                <w:lang w:val="fr-FR"/>
              </w:rPr>
              <w:t>19</w:t>
            </w:r>
          </w:p>
        </w:tc>
        <w:tc>
          <w:tcPr>
            <w:tcW w:w="259" w:type="pct"/>
            <w:gridSpan w:val="2"/>
            <w:tcBorders>
              <w:left w:val="single" w:sz="4" w:space="0" w:color="auto"/>
              <w:right w:val="single" w:sz="4" w:space="0" w:color="auto"/>
            </w:tcBorders>
            <w:shd w:val="clear" w:color="auto" w:fill="auto"/>
            <w:vAlign w:val="center"/>
          </w:tcPr>
          <w:p w14:paraId="3E46333E"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2628A811"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00C46627"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auto"/>
            <w:vAlign w:val="center"/>
          </w:tcPr>
          <w:p w14:paraId="098F8EB5"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362737F"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52F5A7E3"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36A268"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C013BB0" w14:textId="77777777" w:rsidR="00524F72" w:rsidRPr="00895F75" w:rsidRDefault="00524F72" w:rsidP="00F9709F">
            <w:pPr>
              <w:rPr>
                <w:b/>
                <w:sz w:val="20"/>
              </w:rPr>
            </w:pPr>
          </w:p>
        </w:tc>
      </w:tr>
      <w:tr w:rsidR="00C55DC0" w:rsidRPr="005007A7" w14:paraId="6719CC30" w14:textId="77777777" w:rsidTr="00676E43">
        <w:trPr>
          <w:trHeight w:val="397"/>
        </w:trPr>
        <w:tc>
          <w:tcPr>
            <w:tcW w:w="207" w:type="pct"/>
            <w:tcBorders>
              <w:left w:val="single" w:sz="4" w:space="0" w:color="auto"/>
              <w:right w:val="single" w:sz="4" w:space="0" w:color="auto"/>
            </w:tcBorders>
            <w:shd w:val="clear" w:color="auto" w:fill="E6E6E6"/>
            <w:vAlign w:val="center"/>
          </w:tcPr>
          <w:p w14:paraId="1FA9CE0D" w14:textId="77777777" w:rsidR="00524F72" w:rsidRPr="00FC5C1B" w:rsidRDefault="00524F72" w:rsidP="00F9709F">
            <w:pPr>
              <w:jc w:val="center"/>
              <w:rPr>
                <w:sz w:val="20"/>
              </w:rPr>
            </w:pPr>
            <w:r w:rsidRPr="00FB6701">
              <w:rPr>
                <w:sz w:val="20"/>
                <w:lang w:val="fr-FR"/>
              </w:rPr>
              <w:t>1.</w:t>
            </w:r>
          </w:p>
        </w:tc>
        <w:tc>
          <w:tcPr>
            <w:tcW w:w="980" w:type="pct"/>
            <w:gridSpan w:val="2"/>
            <w:tcBorders>
              <w:left w:val="single" w:sz="4" w:space="0" w:color="auto"/>
              <w:right w:val="single" w:sz="4" w:space="0" w:color="auto"/>
            </w:tcBorders>
            <w:shd w:val="clear" w:color="auto" w:fill="E6E6E6"/>
            <w:vAlign w:val="center"/>
          </w:tcPr>
          <w:p w14:paraId="50529DFE" w14:textId="77777777" w:rsidR="00524F72" w:rsidRPr="00FC5C1B" w:rsidRDefault="00524F72" w:rsidP="00F9709F">
            <w:pPr>
              <w:tabs>
                <w:tab w:val="left" w:pos="0"/>
              </w:tabs>
              <w:rPr>
                <w:sz w:val="20"/>
              </w:rPr>
            </w:pPr>
            <w:r w:rsidRPr="00FB6701">
              <w:rPr>
                <w:sz w:val="20"/>
                <w:lang w:val="fr-FR"/>
              </w:rPr>
              <w:t>Mitrailleuses lourdes</w:t>
            </w:r>
          </w:p>
        </w:tc>
        <w:tc>
          <w:tcPr>
            <w:tcW w:w="259" w:type="pct"/>
            <w:gridSpan w:val="2"/>
            <w:tcBorders>
              <w:left w:val="single" w:sz="4" w:space="0" w:color="auto"/>
              <w:right w:val="single" w:sz="4" w:space="0" w:color="auto"/>
            </w:tcBorders>
            <w:shd w:val="clear" w:color="auto" w:fill="E6E6E6"/>
            <w:vAlign w:val="center"/>
          </w:tcPr>
          <w:p w14:paraId="0C83E7E0"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3B63449B"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6A4BCC0B"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78DFA4C0"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6C04306"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08D81EF7"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289EC7"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602936" w14:textId="77777777" w:rsidR="00524F72" w:rsidRPr="00895F75" w:rsidRDefault="00524F72" w:rsidP="00F9709F">
            <w:pPr>
              <w:rPr>
                <w:b/>
                <w:sz w:val="20"/>
              </w:rPr>
            </w:pPr>
          </w:p>
        </w:tc>
      </w:tr>
      <w:tr w:rsidR="00C55DC0" w:rsidRPr="00B22F2D" w14:paraId="0B89A59A" w14:textId="77777777" w:rsidTr="00676E43">
        <w:trPr>
          <w:trHeight w:val="397"/>
        </w:trPr>
        <w:tc>
          <w:tcPr>
            <w:tcW w:w="207" w:type="pct"/>
            <w:tcBorders>
              <w:left w:val="single" w:sz="4" w:space="0" w:color="auto"/>
              <w:right w:val="single" w:sz="4" w:space="0" w:color="auto"/>
            </w:tcBorders>
            <w:shd w:val="clear" w:color="auto" w:fill="E6E6E6"/>
            <w:vAlign w:val="center"/>
          </w:tcPr>
          <w:p w14:paraId="63BB49E4" w14:textId="77777777" w:rsidR="00524F72" w:rsidRPr="00FC5C1B" w:rsidRDefault="00524F72" w:rsidP="00F9709F">
            <w:pPr>
              <w:jc w:val="center"/>
              <w:rPr>
                <w:sz w:val="20"/>
              </w:rPr>
            </w:pPr>
            <w:r w:rsidRPr="00FB6701">
              <w:rPr>
                <w:sz w:val="20"/>
                <w:lang w:val="fr-FR"/>
              </w:rPr>
              <w:t>2.</w:t>
            </w:r>
          </w:p>
        </w:tc>
        <w:tc>
          <w:tcPr>
            <w:tcW w:w="980" w:type="pct"/>
            <w:gridSpan w:val="2"/>
            <w:tcBorders>
              <w:left w:val="single" w:sz="4" w:space="0" w:color="auto"/>
              <w:right w:val="single" w:sz="4" w:space="0" w:color="auto"/>
            </w:tcBorders>
            <w:shd w:val="clear" w:color="auto" w:fill="E6E6E6"/>
            <w:vAlign w:val="center"/>
          </w:tcPr>
          <w:p w14:paraId="230EA4B8" w14:textId="77777777" w:rsidR="00524F72" w:rsidRPr="00FC5C1B" w:rsidRDefault="00524F72" w:rsidP="00F9709F">
            <w:pPr>
              <w:tabs>
                <w:tab w:val="left" w:pos="0"/>
              </w:tabs>
              <w:rPr>
                <w:sz w:val="8"/>
                <w:szCs w:val="8"/>
              </w:rPr>
            </w:pPr>
          </w:p>
          <w:p w14:paraId="03D1E81C" w14:textId="77777777" w:rsidR="00524F72" w:rsidRPr="00FC5C1B" w:rsidRDefault="00524F72" w:rsidP="00F9709F">
            <w:pPr>
              <w:tabs>
                <w:tab w:val="left" w:pos="0"/>
              </w:tabs>
              <w:rPr>
                <w:sz w:val="20"/>
              </w:rPr>
            </w:pPr>
            <w:r w:rsidRPr="00FB6701">
              <w:rPr>
                <w:sz w:val="20"/>
                <w:lang w:val="fr-FR"/>
              </w:rPr>
              <w:t>Lance-grenades portatifs, avec ou sans affût</w:t>
            </w:r>
          </w:p>
          <w:p w14:paraId="26C235AB" w14:textId="77777777" w:rsidR="00524F72" w:rsidRPr="00FC5C1B" w:rsidRDefault="00524F72" w:rsidP="00F9709F">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03919D25"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04463484"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1459558B"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423361B4"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83816AC"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2ACAADFC"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C816CCC"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379631" w14:textId="77777777" w:rsidR="00524F72" w:rsidRPr="00895F75" w:rsidRDefault="00524F72" w:rsidP="00F9709F">
            <w:pPr>
              <w:rPr>
                <w:b/>
                <w:sz w:val="20"/>
              </w:rPr>
            </w:pPr>
          </w:p>
        </w:tc>
      </w:tr>
      <w:tr w:rsidR="00C55DC0" w:rsidRPr="005007A7" w14:paraId="237E118B" w14:textId="77777777" w:rsidTr="00676E43">
        <w:trPr>
          <w:trHeight w:val="397"/>
        </w:trPr>
        <w:tc>
          <w:tcPr>
            <w:tcW w:w="207" w:type="pct"/>
            <w:tcBorders>
              <w:left w:val="single" w:sz="4" w:space="0" w:color="auto"/>
              <w:right w:val="single" w:sz="4" w:space="0" w:color="auto"/>
            </w:tcBorders>
            <w:shd w:val="clear" w:color="auto" w:fill="E6E6E6"/>
            <w:vAlign w:val="center"/>
          </w:tcPr>
          <w:p w14:paraId="3AA2C995" w14:textId="77777777" w:rsidR="00524F72" w:rsidRPr="00FC5C1B" w:rsidRDefault="00524F72" w:rsidP="00F9709F">
            <w:pPr>
              <w:jc w:val="center"/>
              <w:rPr>
                <w:sz w:val="20"/>
              </w:rPr>
            </w:pPr>
            <w:r w:rsidRPr="00FB6701">
              <w:rPr>
                <w:sz w:val="20"/>
                <w:lang w:val="fr-FR"/>
              </w:rPr>
              <w:t>3.</w:t>
            </w:r>
          </w:p>
        </w:tc>
        <w:tc>
          <w:tcPr>
            <w:tcW w:w="980" w:type="pct"/>
            <w:gridSpan w:val="2"/>
            <w:tcBorders>
              <w:left w:val="single" w:sz="4" w:space="0" w:color="auto"/>
              <w:right w:val="single" w:sz="4" w:space="0" w:color="auto"/>
            </w:tcBorders>
            <w:shd w:val="clear" w:color="auto" w:fill="E6E6E6"/>
            <w:vAlign w:val="center"/>
          </w:tcPr>
          <w:p w14:paraId="121C1B4B" w14:textId="77777777" w:rsidR="00524F72" w:rsidRPr="00FC5C1B" w:rsidRDefault="00524F72" w:rsidP="00F9709F">
            <w:pPr>
              <w:tabs>
                <w:tab w:val="left" w:pos="0"/>
              </w:tabs>
              <w:rPr>
                <w:sz w:val="20"/>
              </w:rPr>
            </w:pPr>
            <w:r w:rsidRPr="00FB6701">
              <w:rPr>
                <w:sz w:val="20"/>
                <w:lang w:val="fr-FR"/>
              </w:rPr>
              <w:t>Canons antichars portatifs</w:t>
            </w:r>
          </w:p>
        </w:tc>
        <w:tc>
          <w:tcPr>
            <w:tcW w:w="259" w:type="pct"/>
            <w:gridSpan w:val="2"/>
            <w:tcBorders>
              <w:left w:val="single" w:sz="4" w:space="0" w:color="auto"/>
              <w:right w:val="single" w:sz="4" w:space="0" w:color="auto"/>
            </w:tcBorders>
            <w:shd w:val="clear" w:color="auto" w:fill="E6E6E6"/>
            <w:vAlign w:val="center"/>
          </w:tcPr>
          <w:p w14:paraId="5B4FCEA2"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1FB6F425" w14:textId="77777777" w:rsidR="00524F72" w:rsidRPr="00895F75" w:rsidRDefault="00524F72" w:rsidP="00F9709F">
            <w:pPr>
              <w:jc w:val="center"/>
              <w:rPr>
                <w:b/>
                <w:sz w:val="20"/>
              </w:rPr>
            </w:pPr>
            <w:r w:rsidRPr="00FB6701">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FB6701">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48C0FA5F"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2E51DA91"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53AAE2B"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073851A9"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6A1700D"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546A47" w14:textId="77777777" w:rsidR="00524F72" w:rsidRPr="00895F75" w:rsidRDefault="00524F72" w:rsidP="00F9709F">
            <w:pPr>
              <w:rPr>
                <w:b/>
                <w:sz w:val="20"/>
              </w:rPr>
            </w:pPr>
          </w:p>
        </w:tc>
      </w:tr>
      <w:tr w:rsidR="00C55DC0" w:rsidRPr="005007A7" w14:paraId="4EDB0363" w14:textId="77777777" w:rsidTr="00676E43">
        <w:trPr>
          <w:trHeight w:val="397"/>
        </w:trPr>
        <w:tc>
          <w:tcPr>
            <w:tcW w:w="207" w:type="pct"/>
            <w:tcBorders>
              <w:left w:val="single" w:sz="4" w:space="0" w:color="auto"/>
              <w:right w:val="single" w:sz="4" w:space="0" w:color="auto"/>
            </w:tcBorders>
            <w:shd w:val="clear" w:color="auto" w:fill="E6E6E6"/>
            <w:vAlign w:val="center"/>
          </w:tcPr>
          <w:p w14:paraId="3673BC9E" w14:textId="77777777" w:rsidR="00524F72" w:rsidRPr="00FC5C1B" w:rsidRDefault="00524F72" w:rsidP="00F9709F">
            <w:pPr>
              <w:jc w:val="center"/>
              <w:rPr>
                <w:sz w:val="20"/>
              </w:rPr>
            </w:pPr>
            <w:r w:rsidRPr="00455B05">
              <w:rPr>
                <w:sz w:val="20"/>
                <w:lang w:val="fr-FR"/>
              </w:rPr>
              <w:t>4.</w:t>
            </w:r>
          </w:p>
        </w:tc>
        <w:tc>
          <w:tcPr>
            <w:tcW w:w="980" w:type="pct"/>
            <w:gridSpan w:val="2"/>
            <w:tcBorders>
              <w:left w:val="single" w:sz="4" w:space="0" w:color="auto"/>
              <w:right w:val="single" w:sz="4" w:space="0" w:color="auto"/>
            </w:tcBorders>
            <w:shd w:val="clear" w:color="auto" w:fill="E6E6E6"/>
            <w:vAlign w:val="center"/>
          </w:tcPr>
          <w:p w14:paraId="1117B8F1" w14:textId="77777777" w:rsidR="00524F72" w:rsidRPr="00FC5C1B" w:rsidRDefault="00524F72" w:rsidP="00F9709F">
            <w:pPr>
              <w:tabs>
                <w:tab w:val="left" w:pos="0"/>
              </w:tabs>
              <w:rPr>
                <w:sz w:val="20"/>
              </w:rPr>
            </w:pPr>
            <w:r w:rsidRPr="00455B05">
              <w:rPr>
                <w:sz w:val="20"/>
                <w:lang w:val="fr-FR"/>
              </w:rPr>
              <w:t>Fusils sans recul</w:t>
            </w:r>
          </w:p>
        </w:tc>
        <w:tc>
          <w:tcPr>
            <w:tcW w:w="259" w:type="pct"/>
            <w:gridSpan w:val="2"/>
            <w:tcBorders>
              <w:left w:val="single" w:sz="4" w:space="0" w:color="auto"/>
              <w:right w:val="single" w:sz="4" w:space="0" w:color="auto"/>
            </w:tcBorders>
            <w:shd w:val="clear" w:color="auto" w:fill="E6E6E6"/>
            <w:vAlign w:val="center"/>
          </w:tcPr>
          <w:p w14:paraId="561EAA39"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71754125"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3A510C9F"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525E040E"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BCE742F"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3A4C2CE1"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628CAE"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BBB9FD" w14:textId="77777777" w:rsidR="00524F72" w:rsidRPr="00895F75" w:rsidRDefault="00524F72" w:rsidP="00F9709F">
            <w:pPr>
              <w:rPr>
                <w:b/>
                <w:sz w:val="20"/>
              </w:rPr>
            </w:pPr>
          </w:p>
        </w:tc>
      </w:tr>
      <w:tr w:rsidR="00C55DC0" w:rsidRPr="00B22F2D" w14:paraId="79744BD8" w14:textId="77777777" w:rsidTr="00676E43">
        <w:trPr>
          <w:trHeight w:val="397"/>
        </w:trPr>
        <w:tc>
          <w:tcPr>
            <w:tcW w:w="207" w:type="pct"/>
            <w:tcBorders>
              <w:left w:val="single" w:sz="4" w:space="0" w:color="auto"/>
              <w:right w:val="single" w:sz="4" w:space="0" w:color="auto"/>
            </w:tcBorders>
            <w:shd w:val="clear" w:color="auto" w:fill="E6E6E6"/>
            <w:vAlign w:val="center"/>
          </w:tcPr>
          <w:p w14:paraId="431DDD0F" w14:textId="77777777" w:rsidR="00524F72" w:rsidRPr="00FC5C1B" w:rsidRDefault="00524F72" w:rsidP="00F9709F">
            <w:pPr>
              <w:jc w:val="center"/>
              <w:rPr>
                <w:sz w:val="20"/>
              </w:rPr>
            </w:pPr>
            <w:r w:rsidRPr="00455B05">
              <w:rPr>
                <w:sz w:val="20"/>
                <w:lang w:val="fr-FR"/>
              </w:rPr>
              <w:t>5.</w:t>
            </w:r>
          </w:p>
        </w:tc>
        <w:tc>
          <w:tcPr>
            <w:tcW w:w="980" w:type="pct"/>
            <w:gridSpan w:val="2"/>
            <w:tcBorders>
              <w:left w:val="single" w:sz="4" w:space="0" w:color="auto"/>
              <w:right w:val="single" w:sz="4" w:space="0" w:color="auto"/>
            </w:tcBorders>
            <w:shd w:val="clear" w:color="auto" w:fill="E6E6E6"/>
            <w:vAlign w:val="center"/>
          </w:tcPr>
          <w:p w14:paraId="6BB65818" w14:textId="77777777" w:rsidR="00524F72" w:rsidRPr="00FC5C1B" w:rsidRDefault="00524F72" w:rsidP="00F9709F">
            <w:pPr>
              <w:tabs>
                <w:tab w:val="left" w:pos="0"/>
              </w:tabs>
              <w:rPr>
                <w:sz w:val="8"/>
                <w:szCs w:val="8"/>
              </w:rPr>
            </w:pPr>
          </w:p>
          <w:p w14:paraId="4D5E9424" w14:textId="77777777" w:rsidR="00524F72" w:rsidRPr="00FC5C1B" w:rsidRDefault="00524F72" w:rsidP="00F9709F">
            <w:pPr>
              <w:tabs>
                <w:tab w:val="left" w:pos="0"/>
              </w:tabs>
              <w:rPr>
                <w:sz w:val="20"/>
              </w:rPr>
            </w:pPr>
            <w:r w:rsidRPr="00FB6701">
              <w:rPr>
                <w:sz w:val="20"/>
                <w:lang w:val="fr-FR"/>
              </w:rPr>
              <w:t>Lance-missiles et systèmes de roquettes antichars portatifs</w:t>
            </w:r>
          </w:p>
          <w:p w14:paraId="406619FF" w14:textId="77777777" w:rsidR="00524F72" w:rsidRPr="00FC5C1B" w:rsidRDefault="00524F72" w:rsidP="00F9709F">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28001B36"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2720BCB6"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2DF460A5"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132C5B35"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7B3BBC0"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353670C5"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490FC01"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205BF3" w14:textId="77777777" w:rsidR="00524F72" w:rsidRPr="00895F75" w:rsidRDefault="00524F72" w:rsidP="00F9709F">
            <w:pPr>
              <w:rPr>
                <w:b/>
                <w:sz w:val="20"/>
              </w:rPr>
            </w:pPr>
          </w:p>
        </w:tc>
      </w:tr>
      <w:tr w:rsidR="00C55DC0" w:rsidRPr="00B22F2D" w14:paraId="30040CBB" w14:textId="77777777" w:rsidTr="00676E43">
        <w:trPr>
          <w:trHeight w:val="397"/>
        </w:trPr>
        <w:tc>
          <w:tcPr>
            <w:tcW w:w="207" w:type="pct"/>
            <w:tcBorders>
              <w:left w:val="single" w:sz="4" w:space="0" w:color="auto"/>
              <w:right w:val="single" w:sz="4" w:space="0" w:color="auto"/>
            </w:tcBorders>
            <w:shd w:val="clear" w:color="auto" w:fill="E6E6E6"/>
            <w:vAlign w:val="center"/>
          </w:tcPr>
          <w:p w14:paraId="7D8EA41D" w14:textId="77777777" w:rsidR="00524F72" w:rsidRPr="00FC5C1B" w:rsidRDefault="00524F72" w:rsidP="00F9709F">
            <w:pPr>
              <w:jc w:val="center"/>
              <w:rPr>
                <w:sz w:val="20"/>
              </w:rPr>
            </w:pPr>
            <w:r w:rsidRPr="00455B05">
              <w:rPr>
                <w:sz w:val="20"/>
                <w:lang w:val="fr-FR"/>
              </w:rPr>
              <w:t>6.</w:t>
            </w:r>
          </w:p>
        </w:tc>
        <w:tc>
          <w:tcPr>
            <w:tcW w:w="980" w:type="pct"/>
            <w:gridSpan w:val="2"/>
            <w:tcBorders>
              <w:left w:val="single" w:sz="4" w:space="0" w:color="auto"/>
              <w:right w:val="single" w:sz="4" w:space="0" w:color="auto"/>
            </w:tcBorders>
            <w:shd w:val="clear" w:color="auto" w:fill="E6E6E6"/>
            <w:vAlign w:val="center"/>
          </w:tcPr>
          <w:p w14:paraId="643AD61B" w14:textId="77777777" w:rsidR="00524F72" w:rsidRPr="00FC5C1B" w:rsidRDefault="00524F72" w:rsidP="00F9709F">
            <w:pPr>
              <w:tabs>
                <w:tab w:val="left" w:pos="0"/>
              </w:tabs>
              <w:rPr>
                <w:sz w:val="8"/>
                <w:szCs w:val="8"/>
              </w:rPr>
            </w:pPr>
          </w:p>
          <w:p w14:paraId="4034C777" w14:textId="77777777" w:rsidR="00524F72" w:rsidRPr="00FC5C1B" w:rsidRDefault="00524F72" w:rsidP="00F9709F">
            <w:pPr>
              <w:tabs>
                <w:tab w:val="left" w:pos="0"/>
              </w:tabs>
              <w:rPr>
                <w:sz w:val="20"/>
              </w:rPr>
            </w:pPr>
            <w:r w:rsidRPr="00455B05">
              <w:rPr>
                <w:sz w:val="20"/>
                <w:lang w:val="fr-FR"/>
              </w:rPr>
              <w:t>Mortiers de calibre inférieur à 75 mm</w:t>
            </w:r>
          </w:p>
          <w:p w14:paraId="43D4EB29" w14:textId="77777777" w:rsidR="00524F72" w:rsidRPr="00FC5C1B" w:rsidRDefault="00524F72" w:rsidP="00F9709F">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5A4E4FF2"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095DDEC5"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7137D599" w14:textId="77777777" w:rsidR="00524F72" w:rsidRPr="00895F75" w:rsidRDefault="00524F72" w:rsidP="00F9709F">
            <w:pPr>
              <w:rPr>
                <w:b/>
                <w:sz w:val="20"/>
              </w:rPr>
            </w:pPr>
          </w:p>
        </w:tc>
        <w:tc>
          <w:tcPr>
            <w:tcW w:w="477" w:type="pct"/>
            <w:gridSpan w:val="2"/>
            <w:tcBorders>
              <w:left w:val="single" w:sz="4" w:space="0" w:color="auto"/>
              <w:right w:val="single" w:sz="4" w:space="0" w:color="auto"/>
            </w:tcBorders>
            <w:shd w:val="clear" w:color="auto" w:fill="E6E6E6"/>
            <w:vAlign w:val="center"/>
          </w:tcPr>
          <w:p w14:paraId="060A4AF8" w14:textId="77777777" w:rsidR="00524F72" w:rsidRPr="00895F75" w:rsidRDefault="00524F72" w:rsidP="00F9709F">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53EAAD49" w14:textId="77777777" w:rsidR="00524F72" w:rsidRPr="00895F75" w:rsidRDefault="00524F72" w:rsidP="00F9709F">
            <w:pPr>
              <w:rPr>
                <w:b/>
                <w:sz w:val="20"/>
              </w:rPr>
            </w:pPr>
          </w:p>
        </w:tc>
        <w:tc>
          <w:tcPr>
            <w:tcW w:w="602" w:type="pct"/>
            <w:gridSpan w:val="2"/>
            <w:tcBorders>
              <w:left w:val="single" w:sz="4" w:space="0" w:color="auto"/>
              <w:right w:val="single" w:sz="4" w:space="0" w:color="auto"/>
            </w:tcBorders>
            <w:shd w:val="clear" w:color="auto" w:fill="E6E6E6"/>
            <w:vAlign w:val="center"/>
          </w:tcPr>
          <w:p w14:paraId="6D06B544" w14:textId="77777777" w:rsidR="00524F72" w:rsidRPr="00895F75" w:rsidRDefault="00524F72" w:rsidP="00F9709F">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64D330" w14:textId="77777777" w:rsidR="00524F72" w:rsidRPr="00895F75" w:rsidRDefault="00524F72" w:rsidP="00F9709F">
            <w:pPr>
              <w:rPr>
                <w:b/>
                <w:sz w:val="20"/>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06980C" w14:textId="77777777" w:rsidR="00524F72" w:rsidRPr="00895F75" w:rsidRDefault="00524F72" w:rsidP="00F9709F">
            <w:pPr>
              <w:rPr>
                <w:b/>
                <w:sz w:val="20"/>
              </w:rPr>
            </w:pPr>
          </w:p>
        </w:tc>
      </w:tr>
      <w:tr w:rsidR="00C55DC0" w:rsidRPr="005007A7" w14:paraId="12940BE6" w14:textId="77777777" w:rsidTr="00676E43">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26692BE4" w14:textId="77777777" w:rsidR="00524F72" w:rsidRPr="00FC5C1B" w:rsidRDefault="00524F72" w:rsidP="00F9709F">
            <w:pPr>
              <w:jc w:val="center"/>
              <w:rPr>
                <w:sz w:val="20"/>
              </w:rPr>
            </w:pPr>
            <w:r w:rsidRPr="00455B05">
              <w:rPr>
                <w:sz w:val="20"/>
                <w:lang w:val="fr-FR"/>
              </w:rPr>
              <w:t>7.</w:t>
            </w:r>
          </w:p>
        </w:tc>
        <w:tc>
          <w:tcPr>
            <w:tcW w:w="980" w:type="pct"/>
            <w:gridSpan w:val="2"/>
            <w:tcBorders>
              <w:left w:val="single" w:sz="4" w:space="0" w:color="auto"/>
              <w:bottom w:val="double" w:sz="4" w:space="0" w:color="auto"/>
              <w:right w:val="single" w:sz="4" w:space="0" w:color="auto"/>
            </w:tcBorders>
            <w:shd w:val="clear" w:color="auto" w:fill="E6E6E6"/>
            <w:vAlign w:val="center"/>
          </w:tcPr>
          <w:p w14:paraId="2BC58805" w14:textId="77777777" w:rsidR="00524F72" w:rsidRPr="00FC5C1B" w:rsidRDefault="00524F72" w:rsidP="00F9709F">
            <w:pPr>
              <w:tabs>
                <w:tab w:val="left" w:pos="0"/>
              </w:tabs>
              <w:rPr>
                <w:sz w:val="20"/>
              </w:rPr>
            </w:pPr>
            <w:r w:rsidRPr="00455B05">
              <w:rPr>
                <w:sz w:val="20"/>
                <w:lang w:val="fr-FR"/>
              </w:rPr>
              <w:t>Divers</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53FFF883"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1DEDAB7C"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41D86B1F" w14:textId="77777777" w:rsidR="00524F72" w:rsidRPr="00895F75" w:rsidRDefault="00524F72" w:rsidP="00F9709F">
            <w:pPr>
              <w:rPr>
                <w:b/>
                <w:sz w:val="20"/>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26924B25" w14:textId="77777777" w:rsidR="00524F72" w:rsidRPr="00895F75" w:rsidRDefault="00524F72" w:rsidP="00F9709F">
            <w:pPr>
              <w:rPr>
                <w:b/>
                <w:sz w:val="20"/>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55599DD6" w14:textId="77777777" w:rsidR="00524F72" w:rsidRPr="00895F75" w:rsidRDefault="00524F72" w:rsidP="00F9709F">
            <w:pPr>
              <w:rPr>
                <w:b/>
                <w:sz w:val="20"/>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6A08FAF3" w14:textId="77777777" w:rsidR="00524F72" w:rsidRPr="00895F75" w:rsidRDefault="00524F72" w:rsidP="00F9709F">
            <w:pPr>
              <w:rPr>
                <w:b/>
                <w:sz w:val="20"/>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75901ECE" w14:textId="77777777" w:rsidR="00524F72" w:rsidRPr="00895F75" w:rsidRDefault="00524F72" w:rsidP="00F9709F">
            <w:pPr>
              <w:rPr>
                <w:b/>
                <w:sz w:val="20"/>
              </w:rPr>
            </w:pPr>
          </w:p>
        </w:tc>
        <w:tc>
          <w:tcPr>
            <w:tcW w:w="567"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34FABF92" w14:textId="77777777" w:rsidR="00524F72" w:rsidRPr="00895F75" w:rsidRDefault="00524F72" w:rsidP="00F9709F">
            <w:pPr>
              <w:rPr>
                <w:b/>
                <w:sz w:val="20"/>
              </w:rPr>
            </w:pPr>
          </w:p>
        </w:tc>
      </w:tr>
      <w:tr w:rsidR="00524F72" w:rsidRPr="00805DA6" w14:paraId="140AD9C7" w14:textId="77777777" w:rsidTr="00455B05">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54993173" w14:textId="5F829012" w:rsidR="00524F72" w:rsidRPr="00805DA6" w:rsidRDefault="00524F72" w:rsidP="00F9709F">
            <w:pPr>
              <w:rPr>
                <w:b/>
                <w:sz w:val="20"/>
              </w:rPr>
            </w:pPr>
            <w:r w:rsidRPr="00455B05">
              <w:rPr>
                <w:b/>
                <w:sz w:val="20"/>
                <w:lang w:val="fr-FR"/>
              </w:rPr>
              <w:t xml:space="preserve">C. Catégories </w:t>
            </w:r>
            <w:r>
              <w:rPr>
                <w:b/>
                <w:bCs/>
                <w:sz w:val="20"/>
                <w:lang w:val="fr-FR"/>
              </w:rPr>
              <w:t>nationales</w:t>
            </w:r>
            <w:r>
              <w:rPr>
                <w:b/>
                <w:bCs/>
                <w:sz w:val="20"/>
                <w:vertAlign w:val="superscript"/>
                <w:lang w:val="fr-FR"/>
              </w:rPr>
              <w:t>20</w:t>
            </w:r>
            <w:r w:rsidRPr="00455B05">
              <w:rPr>
                <w:b/>
                <w:sz w:val="20"/>
                <w:lang w:val="fr-FR"/>
              </w:rPr>
              <w:t xml:space="preserve"> </w:t>
            </w:r>
            <w:r w:rsidRPr="00455B05">
              <w:rPr>
                <w:sz w:val="20"/>
                <w:lang w:val="fr-FR"/>
              </w:rPr>
              <w:t xml:space="preserve">(veuillez </w:t>
            </w:r>
            <w:r>
              <w:rPr>
                <w:sz w:val="20"/>
                <w:lang w:val="fr-FR"/>
              </w:rPr>
              <w:t xml:space="preserve">les </w:t>
            </w:r>
            <w:r w:rsidRPr="00455B05">
              <w:rPr>
                <w:sz w:val="20"/>
                <w:lang w:val="fr-FR"/>
              </w:rPr>
              <w:t xml:space="preserve">définir </w:t>
            </w:r>
            <w:r>
              <w:rPr>
                <w:sz w:val="20"/>
                <w:lang w:val="fr-FR"/>
              </w:rPr>
              <w:t xml:space="preserve">à l'Annexe </w:t>
            </w:r>
            <w:r w:rsidRPr="00455B05">
              <w:rPr>
                <w:sz w:val="20"/>
                <w:lang w:val="fr-FR"/>
              </w:rPr>
              <w:t>2)</w:t>
            </w:r>
          </w:p>
        </w:tc>
      </w:tr>
      <w:tr w:rsidR="00C55DC0" w:rsidRPr="00B22F2D" w14:paraId="20DD0579" w14:textId="77777777" w:rsidTr="00676E43">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7F516854" w14:textId="77777777" w:rsidR="00524F72" w:rsidRPr="00F240F1" w:rsidRDefault="00524F72" w:rsidP="00F9709F">
            <w:pPr>
              <w:jc w:val="center"/>
              <w:rPr>
                <w:sz w:val="20"/>
              </w:rPr>
            </w:pPr>
          </w:p>
        </w:tc>
        <w:tc>
          <w:tcPr>
            <w:tcW w:w="980" w:type="pct"/>
            <w:gridSpan w:val="2"/>
            <w:tcBorders>
              <w:top w:val="double" w:sz="4" w:space="0" w:color="auto"/>
              <w:left w:val="single" w:sz="4" w:space="0" w:color="auto"/>
              <w:right w:val="single" w:sz="4" w:space="0" w:color="auto"/>
            </w:tcBorders>
            <w:shd w:val="clear" w:color="auto" w:fill="E6E6E6"/>
            <w:vAlign w:val="center"/>
          </w:tcPr>
          <w:p w14:paraId="711C51D4" w14:textId="77777777" w:rsidR="00524F72" w:rsidRPr="00F240F1" w:rsidRDefault="00524F72" w:rsidP="00F9709F">
            <w:pPr>
              <w:rPr>
                <w:sz w:val="20"/>
              </w:rPr>
            </w:pPr>
          </w:p>
        </w:tc>
        <w:tc>
          <w:tcPr>
            <w:tcW w:w="248" w:type="pct"/>
            <w:tcBorders>
              <w:top w:val="double" w:sz="4" w:space="0" w:color="auto"/>
              <w:left w:val="single" w:sz="4" w:space="0" w:color="auto"/>
              <w:right w:val="single" w:sz="4" w:space="0" w:color="auto"/>
            </w:tcBorders>
            <w:shd w:val="clear" w:color="auto" w:fill="E6E6E6"/>
            <w:vAlign w:val="center"/>
          </w:tcPr>
          <w:p w14:paraId="667C20D5"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43047E18"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1E663C15" w14:textId="77777777" w:rsidR="00524F72" w:rsidRPr="00895F75" w:rsidRDefault="00524F72" w:rsidP="00F9709F">
            <w:pPr>
              <w:rPr>
                <w:b/>
                <w:sz w:val="20"/>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531BB18B" w14:textId="77777777" w:rsidR="00524F72" w:rsidRPr="00895F75" w:rsidRDefault="00524F72" w:rsidP="00F9709F">
            <w:pPr>
              <w:rPr>
                <w:b/>
                <w:sz w:val="20"/>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6876F903" w14:textId="77777777" w:rsidR="00524F72" w:rsidRPr="00895F75" w:rsidRDefault="00524F72" w:rsidP="00F9709F">
            <w:pPr>
              <w:rPr>
                <w:b/>
                <w:sz w:val="20"/>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73BC7ED" w14:textId="77777777" w:rsidR="00524F72" w:rsidRPr="00895F75" w:rsidRDefault="00524F72" w:rsidP="00F9709F">
            <w:pPr>
              <w:rPr>
                <w:b/>
                <w:sz w:val="20"/>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0B718ECA" w14:textId="77777777" w:rsidR="00524F72" w:rsidRPr="00895F75" w:rsidRDefault="00524F72" w:rsidP="00F9709F">
            <w:pPr>
              <w:rPr>
                <w:b/>
                <w:sz w:val="20"/>
              </w:rPr>
            </w:pPr>
          </w:p>
        </w:tc>
        <w:tc>
          <w:tcPr>
            <w:tcW w:w="547" w:type="pct"/>
            <w:tcBorders>
              <w:top w:val="double" w:sz="4" w:space="0" w:color="auto"/>
              <w:left w:val="single" w:sz="4" w:space="0" w:color="auto"/>
              <w:bottom w:val="single" w:sz="4" w:space="0" w:color="auto"/>
              <w:right w:val="single" w:sz="4" w:space="0" w:color="auto"/>
            </w:tcBorders>
            <w:shd w:val="clear" w:color="auto" w:fill="E6E6E6"/>
            <w:vAlign w:val="center"/>
          </w:tcPr>
          <w:p w14:paraId="1E7F9DFF" w14:textId="77777777" w:rsidR="00524F72" w:rsidRPr="00895F75" w:rsidRDefault="00524F72" w:rsidP="00F9709F">
            <w:pPr>
              <w:rPr>
                <w:b/>
                <w:sz w:val="20"/>
              </w:rPr>
            </w:pPr>
          </w:p>
        </w:tc>
      </w:tr>
      <w:tr w:rsidR="00C55DC0" w:rsidRPr="00B22F2D" w14:paraId="5BBB0F02" w14:textId="77777777" w:rsidTr="00676E43">
        <w:trPr>
          <w:trHeight w:val="397"/>
        </w:trPr>
        <w:tc>
          <w:tcPr>
            <w:tcW w:w="207" w:type="pct"/>
            <w:tcBorders>
              <w:left w:val="single" w:sz="4" w:space="0" w:color="auto"/>
              <w:right w:val="single" w:sz="4" w:space="0" w:color="auto"/>
            </w:tcBorders>
            <w:shd w:val="clear" w:color="auto" w:fill="E6E6E6"/>
            <w:vAlign w:val="center"/>
          </w:tcPr>
          <w:p w14:paraId="5A27B185" w14:textId="77777777" w:rsidR="00524F72" w:rsidRPr="00F240F1" w:rsidRDefault="00524F72" w:rsidP="00F9709F">
            <w:pPr>
              <w:jc w:val="center"/>
              <w:rPr>
                <w:sz w:val="20"/>
              </w:rPr>
            </w:pPr>
          </w:p>
        </w:tc>
        <w:tc>
          <w:tcPr>
            <w:tcW w:w="980" w:type="pct"/>
            <w:gridSpan w:val="2"/>
            <w:tcBorders>
              <w:left w:val="single" w:sz="4" w:space="0" w:color="auto"/>
              <w:right w:val="single" w:sz="4" w:space="0" w:color="auto"/>
            </w:tcBorders>
            <w:shd w:val="clear" w:color="auto" w:fill="E6E6E6"/>
            <w:vAlign w:val="center"/>
          </w:tcPr>
          <w:p w14:paraId="3FD22EDB" w14:textId="77777777" w:rsidR="00524F72" w:rsidRPr="00F240F1" w:rsidRDefault="00524F72" w:rsidP="00F9709F">
            <w:pPr>
              <w:rPr>
                <w:sz w:val="20"/>
              </w:rPr>
            </w:pPr>
          </w:p>
        </w:tc>
        <w:tc>
          <w:tcPr>
            <w:tcW w:w="248" w:type="pct"/>
            <w:tcBorders>
              <w:left w:val="single" w:sz="4" w:space="0" w:color="auto"/>
              <w:right w:val="single" w:sz="4" w:space="0" w:color="auto"/>
            </w:tcBorders>
            <w:shd w:val="clear" w:color="auto" w:fill="E6E6E6"/>
            <w:vAlign w:val="center"/>
          </w:tcPr>
          <w:p w14:paraId="7D5C64D7"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5C9591C7"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71065AED" w14:textId="77777777" w:rsidR="00524F72" w:rsidRPr="00895F75" w:rsidRDefault="00524F72" w:rsidP="00F9709F">
            <w:pPr>
              <w:rPr>
                <w:b/>
                <w:sz w:val="20"/>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1BDB3BEC" w14:textId="77777777" w:rsidR="00524F72" w:rsidRPr="00895F75" w:rsidRDefault="00524F72" w:rsidP="00F9709F">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4969018" w14:textId="77777777" w:rsidR="00524F72" w:rsidRPr="00895F75" w:rsidRDefault="00524F72" w:rsidP="00F9709F">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F22CDDF" w14:textId="77777777" w:rsidR="00524F72" w:rsidRPr="00895F75" w:rsidRDefault="00524F72" w:rsidP="00F9709F">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540C618" w14:textId="77777777" w:rsidR="00524F72" w:rsidRPr="00895F75" w:rsidRDefault="00524F72" w:rsidP="00F9709F">
            <w:pPr>
              <w:rPr>
                <w:b/>
                <w:sz w:val="20"/>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tcPr>
          <w:p w14:paraId="30FC57A4" w14:textId="77777777" w:rsidR="00524F72" w:rsidRPr="00895F75" w:rsidRDefault="00524F72" w:rsidP="00F9709F">
            <w:pPr>
              <w:rPr>
                <w:b/>
                <w:sz w:val="20"/>
              </w:rPr>
            </w:pPr>
          </w:p>
        </w:tc>
      </w:tr>
      <w:tr w:rsidR="00C55DC0" w:rsidRPr="00B22F2D" w14:paraId="5B2C3FBC" w14:textId="77777777" w:rsidTr="00676E43">
        <w:trPr>
          <w:trHeight w:val="397"/>
        </w:trPr>
        <w:tc>
          <w:tcPr>
            <w:tcW w:w="207" w:type="pct"/>
            <w:tcBorders>
              <w:left w:val="single" w:sz="4" w:space="0" w:color="auto"/>
              <w:right w:val="single" w:sz="4" w:space="0" w:color="auto"/>
            </w:tcBorders>
            <w:shd w:val="clear" w:color="auto" w:fill="E6E6E6"/>
            <w:vAlign w:val="center"/>
          </w:tcPr>
          <w:p w14:paraId="323BB72A" w14:textId="77777777" w:rsidR="00524F72" w:rsidRPr="00F240F1" w:rsidRDefault="00524F72" w:rsidP="00F9709F">
            <w:pPr>
              <w:jc w:val="center"/>
              <w:rPr>
                <w:sz w:val="20"/>
              </w:rPr>
            </w:pPr>
          </w:p>
        </w:tc>
        <w:tc>
          <w:tcPr>
            <w:tcW w:w="980" w:type="pct"/>
            <w:gridSpan w:val="2"/>
            <w:tcBorders>
              <w:left w:val="single" w:sz="4" w:space="0" w:color="auto"/>
              <w:right w:val="single" w:sz="4" w:space="0" w:color="auto"/>
            </w:tcBorders>
            <w:shd w:val="clear" w:color="auto" w:fill="E6E6E6"/>
            <w:vAlign w:val="center"/>
          </w:tcPr>
          <w:p w14:paraId="37EE8E44" w14:textId="77777777" w:rsidR="00524F72" w:rsidRPr="00F240F1" w:rsidRDefault="00524F72" w:rsidP="00F9709F">
            <w:pPr>
              <w:rPr>
                <w:sz w:val="20"/>
              </w:rPr>
            </w:pPr>
          </w:p>
        </w:tc>
        <w:tc>
          <w:tcPr>
            <w:tcW w:w="248" w:type="pct"/>
            <w:tcBorders>
              <w:left w:val="single" w:sz="4" w:space="0" w:color="auto"/>
              <w:right w:val="single" w:sz="4" w:space="0" w:color="auto"/>
            </w:tcBorders>
            <w:shd w:val="clear" w:color="auto" w:fill="E6E6E6"/>
            <w:vAlign w:val="center"/>
          </w:tcPr>
          <w:p w14:paraId="55D48F88"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56934386"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6A9253D4" w14:textId="77777777" w:rsidR="00524F72" w:rsidRPr="00895F75" w:rsidRDefault="00524F72" w:rsidP="00F9709F">
            <w:pPr>
              <w:rPr>
                <w:b/>
                <w:sz w:val="20"/>
              </w:rPr>
            </w:pPr>
          </w:p>
        </w:tc>
        <w:tc>
          <w:tcPr>
            <w:tcW w:w="478" w:type="pct"/>
            <w:gridSpan w:val="2"/>
            <w:tcBorders>
              <w:left w:val="single" w:sz="4" w:space="0" w:color="auto"/>
              <w:right w:val="single" w:sz="4" w:space="0" w:color="auto"/>
            </w:tcBorders>
            <w:shd w:val="clear" w:color="auto" w:fill="E6E6E6"/>
            <w:vAlign w:val="center"/>
          </w:tcPr>
          <w:p w14:paraId="0AA6D84A" w14:textId="77777777" w:rsidR="00524F72" w:rsidRPr="00895F75" w:rsidRDefault="00524F72" w:rsidP="00F9709F">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DC4546B" w14:textId="77777777" w:rsidR="00524F72" w:rsidRPr="00895F75" w:rsidRDefault="00524F72" w:rsidP="00F9709F">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E755ED" w14:textId="77777777" w:rsidR="00524F72" w:rsidRPr="00895F75" w:rsidRDefault="00524F72" w:rsidP="00F9709F">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8D842C2" w14:textId="77777777" w:rsidR="00524F72" w:rsidRPr="00895F75" w:rsidRDefault="00524F72" w:rsidP="00F9709F">
            <w:pPr>
              <w:rPr>
                <w:b/>
                <w:sz w:val="20"/>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tcPr>
          <w:p w14:paraId="7B85E843" w14:textId="77777777" w:rsidR="00524F72" w:rsidRPr="00895F75" w:rsidRDefault="00524F72" w:rsidP="00F9709F">
            <w:pPr>
              <w:rPr>
                <w:b/>
                <w:sz w:val="20"/>
              </w:rPr>
            </w:pPr>
          </w:p>
        </w:tc>
      </w:tr>
      <w:tr w:rsidR="00C55DC0" w:rsidRPr="00B22F2D" w14:paraId="6B42E7CE" w14:textId="77777777" w:rsidTr="00676E43">
        <w:trPr>
          <w:trHeight w:val="397"/>
        </w:trPr>
        <w:tc>
          <w:tcPr>
            <w:tcW w:w="207" w:type="pct"/>
            <w:tcBorders>
              <w:left w:val="single" w:sz="4" w:space="0" w:color="auto"/>
              <w:right w:val="single" w:sz="4" w:space="0" w:color="auto"/>
            </w:tcBorders>
            <w:shd w:val="clear" w:color="auto" w:fill="E6E6E6"/>
            <w:vAlign w:val="center"/>
          </w:tcPr>
          <w:p w14:paraId="4B95F0A1" w14:textId="77777777" w:rsidR="00524F72" w:rsidRPr="00F240F1" w:rsidRDefault="00524F72" w:rsidP="00F9709F">
            <w:pPr>
              <w:jc w:val="center"/>
              <w:rPr>
                <w:sz w:val="20"/>
              </w:rPr>
            </w:pPr>
          </w:p>
        </w:tc>
        <w:tc>
          <w:tcPr>
            <w:tcW w:w="980" w:type="pct"/>
            <w:gridSpan w:val="2"/>
            <w:tcBorders>
              <w:left w:val="single" w:sz="4" w:space="0" w:color="auto"/>
              <w:right w:val="single" w:sz="4" w:space="0" w:color="auto"/>
            </w:tcBorders>
            <w:shd w:val="clear" w:color="auto" w:fill="E6E6E6"/>
            <w:vAlign w:val="center"/>
          </w:tcPr>
          <w:p w14:paraId="523D2874" w14:textId="77777777" w:rsidR="00524F72" w:rsidRPr="00F240F1" w:rsidRDefault="00524F72" w:rsidP="00F9709F">
            <w:pPr>
              <w:rPr>
                <w:sz w:val="20"/>
              </w:rPr>
            </w:pPr>
          </w:p>
        </w:tc>
        <w:tc>
          <w:tcPr>
            <w:tcW w:w="248" w:type="pct"/>
            <w:tcBorders>
              <w:left w:val="single" w:sz="4" w:space="0" w:color="auto"/>
              <w:right w:val="single" w:sz="4" w:space="0" w:color="auto"/>
            </w:tcBorders>
            <w:shd w:val="clear" w:color="auto" w:fill="E6E6E6"/>
            <w:vAlign w:val="center"/>
          </w:tcPr>
          <w:p w14:paraId="0F45CD6D"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03E67590" w14:textId="77777777" w:rsidR="00524F72" w:rsidRPr="00895F75" w:rsidRDefault="00524F72" w:rsidP="00F9709F">
            <w:pPr>
              <w:jc w:val="center"/>
              <w:rPr>
                <w:b/>
                <w:sz w:val="20"/>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3B38DA2C" w14:textId="77777777" w:rsidR="00524F72" w:rsidRPr="00895F75" w:rsidRDefault="00524F72" w:rsidP="00F9709F">
            <w:pPr>
              <w:rPr>
                <w:b/>
                <w:sz w:val="20"/>
              </w:rPr>
            </w:pPr>
          </w:p>
        </w:tc>
        <w:tc>
          <w:tcPr>
            <w:tcW w:w="478" w:type="pct"/>
            <w:gridSpan w:val="2"/>
            <w:tcBorders>
              <w:left w:val="single" w:sz="4" w:space="0" w:color="auto"/>
              <w:right w:val="single" w:sz="4" w:space="0" w:color="auto"/>
            </w:tcBorders>
            <w:shd w:val="clear" w:color="auto" w:fill="E6E6E6"/>
            <w:vAlign w:val="center"/>
          </w:tcPr>
          <w:p w14:paraId="0F16A10E" w14:textId="77777777" w:rsidR="00524F72" w:rsidRPr="00895F75" w:rsidRDefault="00524F72" w:rsidP="00F9709F">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2D4C1B" w14:textId="77777777" w:rsidR="00524F72" w:rsidRPr="00895F75" w:rsidRDefault="00524F72" w:rsidP="00F9709F">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CDA696" w14:textId="77777777" w:rsidR="00524F72" w:rsidRPr="00895F75" w:rsidRDefault="00524F72" w:rsidP="00F9709F">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27CAF38" w14:textId="77777777" w:rsidR="00524F72" w:rsidRPr="00895F75" w:rsidRDefault="00524F72" w:rsidP="00F9709F">
            <w:pPr>
              <w:rPr>
                <w:b/>
                <w:sz w:val="20"/>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tcPr>
          <w:p w14:paraId="445AD24F" w14:textId="77777777" w:rsidR="00524F72" w:rsidRPr="00895F75" w:rsidRDefault="00524F72" w:rsidP="00F9709F">
            <w:pPr>
              <w:rPr>
                <w:b/>
                <w:sz w:val="20"/>
              </w:rPr>
            </w:pPr>
          </w:p>
        </w:tc>
      </w:tr>
      <w:tr w:rsidR="00676E43" w:rsidRPr="00B22F2D" w14:paraId="36AC87D1" w14:textId="77777777" w:rsidTr="00676E43">
        <w:trPr>
          <w:trHeight w:val="397"/>
        </w:trPr>
        <w:tc>
          <w:tcPr>
            <w:tcW w:w="207" w:type="pct"/>
            <w:tcBorders>
              <w:left w:val="single" w:sz="4" w:space="0" w:color="auto"/>
              <w:right w:val="single" w:sz="4" w:space="0" w:color="auto"/>
            </w:tcBorders>
            <w:shd w:val="clear" w:color="auto" w:fill="E6E6E6"/>
            <w:vAlign w:val="center"/>
          </w:tcPr>
          <w:p w14:paraId="5D7A09E0" w14:textId="77777777" w:rsidR="00676E43" w:rsidRPr="00F240F1" w:rsidRDefault="00676E43" w:rsidP="00676E43">
            <w:pPr>
              <w:jc w:val="center"/>
              <w:rPr>
                <w:sz w:val="20"/>
              </w:rPr>
            </w:pPr>
          </w:p>
        </w:tc>
        <w:tc>
          <w:tcPr>
            <w:tcW w:w="980" w:type="pct"/>
            <w:gridSpan w:val="2"/>
            <w:tcBorders>
              <w:left w:val="single" w:sz="4" w:space="0" w:color="auto"/>
              <w:right w:val="single" w:sz="4" w:space="0" w:color="auto"/>
            </w:tcBorders>
            <w:shd w:val="clear" w:color="auto" w:fill="E6E6E6"/>
            <w:vAlign w:val="center"/>
          </w:tcPr>
          <w:p w14:paraId="2DD9B310" w14:textId="77777777" w:rsidR="00676E43" w:rsidRPr="00F240F1" w:rsidRDefault="00676E43" w:rsidP="00676E43">
            <w:pPr>
              <w:rPr>
                <w:sz w:val="20"/>
              </w:rPr>
            </w:pPr>
          </w:p>
        </w:tc>
        <w:tc>
          <w:tcPr>
            <w:tcW w:w="248" w:type="pct"/>
            <w:tcBorders>
              <w:left w:val="single" w:sz="4" w:space="0" w:color="auto"/>
              <w:right w:val="single" w:sz="4" w:space="0" w:color="auto"/>
            </w:tcBorders>
            <w:shd w:val="clear" w:color="auto" w:fill="E6E6E6"/>
            <w:vAlign w:val="center"/>
          </w:tcPr>
          <w:p w14:paraId="13B73ABE" w14:textId="2F2173ED" w:rsidR="00676E43" w:rsidRPr="00455B05" w:rsidRDefault="00676E43" w:rsidP="00676E43">
            <w:pPr>
              <w:jc w:val="center"/>
              <w:rPr>
                <w:sz w:val="20"/>
                <w:lang w:val="fr-FR"/>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77553AE6" w14:textId="31691A13" w:rsidR="00676E43" w:rsidRPr="00455B05" w:rsidRDefault="00676E43" w:rsidP="00676E43">
            <w:pPr>
              <w:jc w:val="center"/>
              <w:rPr>
                <w:sz w:val="20"/>
                <w:lang w:val="fr-FR"/>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1BC18C62" w14:textId="77777777" w:rsidR="00676E43" w:rsidRPr="00895F75" w:rsidRDefault="00676E43" w:rsidP="00676E43">
            <w:pPr>
              <w:rPr>
                <w:b/>
                <w:sz w:val="20"/>
              </w:rPr>
            </w:pPr>
          </w:p>
        </w:tc>
        <w:tc>
          <w:tcPr>
            <w:tcW w:w="478" w:type="pct"/>
            <w:gridSpan w:val="2"/>
            <w:tcBorders>
              <w:left w:val="single" w:sz="4" w:space="0" w:color="auto"/>
              <w:right w:val="single" w:sz="4" w:space="0" w:color="auto"/>
            </w:tcBorders>
            <w:shd w:val="clear" w:color="auto" w:fill="E6E6E6"/>
            <w:vAlign w:val="center"/>
          </w:tcPr>
          <w:p w14:paraId="6B3344C5" w14:textId="77777777" w:rsidR="00676E43" w:rsidRPr="00895F75" w:rsidRDefault="00676E43" w:rsidP="00676E43">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8E22A1C" w14:textId="77777777" w:rsidR="00676E43" w:rsidRPr="00895F75" w:rsidRDefault="00676E43" w:rsidP="00676E43">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76476C" w14:textId="77777777" w:rsidR="00676E43" w:rsidRPr="00895F75" w:rsidRDefault="00676E43" w:rsidP="00676E43">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F9EA624" w14:textId="77777777" w:rsidR="00676E43" w:rsidRPr="00895F75" w:rsidRDefault="00676E43" w:rsidP="00676E43">
            <w:pPr>
              <w:rPr>
                <w:b/>
                <w:sz w:val="20"/>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tcPr>
          <w:p w14:paraId="64589DD9" w14:textId="77777777" w:rsidR="00676E43" w:rsidRPr="00895F75" w:rsidRDefault="00676E43" w:rsidP="00676E43">
            <w:pPr>
              <w:rPr>
                <w:b/>
                <w:sz w:val="20"/>
              </w:rPr>
            </w:pPr>
          </w:p>
        </w:tc>
      </w:tr>
      <w:tr w:rsidR="00676E43" w:rsidRPr="00B22F2D" w14:paraId="5C1E230A" w14:textId="77777777" w:rsidTr="00676E43">
        <w:trPr>
          <w:trHeight w:val="397"/>
        </w:trPr>
        <w:tc>
          <w:tcPr>
            <w:tcW w:w="207" w:type="pct"/>
            <w:tcBorders>
              <w:left w:val="single" w:sz="4" w:space="0" w:color="auto"/>
              <w:right w:val="single" w:sz="4" w:space="0" w:color="auto"/>
            </w:tcBorders>
            <w:shd w:val="clear" w:color="auto" w:fill="E6E6E6"/>
            <w:vAlign w:val="center"/>
          </w:tcPr>
          <w:p w14:paraId="28843831" w14:textId="77777777" w:rsidR="00676E43" w:rsidRPr="00F240F1" w:rsidRDefault="00676E43" w:rsidP="00676E43">
            <w:pPr>
              <w:jc w:val="center"/>
              <w:rPr>
                <w:sz w:val="20"/>
              </w:rPr>
            </w:pPr>
          </w:p>
        </w:tc>
        <w:tc>
          <w:tcPr>
            <w:tcW w:w="980" w:type="pct"/>
            <w:gridSpan w:val="2"/>
            <w:tcBorders>
              <w:left w:val="single" w:sz="4" w:space="0" w:color="auto"/>
              <w:right w:val="single" w:sz="4" w:space="0" w:color="auto"/>
            </w:tcBorders>
            <w:shd w:val="clear" w:color="auto" w:fill="E6E6E6"/>
            <w:vAlign w:val="center"/>
          </w:tcPr>
          <w:p w14:paraId="736C709C" w14:textId="77777777" w:rsidR="00676E43" w:rsidRPr="00F240F1" w:rsidRDefault="00676E43" w:rsidP="00676E43">
            <w:pPr>
              <w:rPr>
                <w:sz w:val="20"/>
              </w:rPr>
            </w:pPr>
          </w:p>
        </w:tc>
        <w:tc>
          <w:tcPr>
            <w:tcW w:w="248" w:type="pct"/>
            <w:tcBorders>
              <w:left w:val="single" w:sz="4" w:space="0" w:color="auto"/>
              <w:right w:val="single" w:sz="4" w:space="0" w:color="auto"/>
            </w:tcBorders>
            <w:shd w:val="clear" w:color="auto" w:fill="E6E6E6"/>
            <w:vAlign w:val="center"/>
          </w:tcPr>
          <w:p w14:paraId="22291572" w14:textId="281A0F9D" w:rsidR="00676E43" w:rsidRPr="00455B05" w:rsidRDefault="00676E43" w:rsidP="00676E43">
            <w:pPr>
              <w:jc w:val="center"/>
              <w:rPr>
                <w:sz w:val="20"/>
                <w:lang w:val="fr-FR"/>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1D288B29" w14:textId="0AD5C32B" w:rsidR="00676E43" w:rsidRPr="00455B05" w:rsidRDefault="00676E43" w:rsidP="00676E43">
            <w:pPr>
              <w:jc w:val="center"/>
              <w:rPr>
                <w:sz w:val="20"/>
                <w:lang w:val="fr-FR"/>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376F6815" w14:textId="77777777" w:rsidR="00676E43" w:rsidRPr="00895F75" w:rsidRDefault="00676E43" w:rsidP="00676E43">
            <w:pPr>
              <w:rPr>
                <w:b/>
                <w:sz w:val="20"/>
              </w:rPr>
            </w:pPr>
          </w:p>
        </w:tc>
        <w:tc>
          <w:tcPr>
            <w:tcW w:w="478" w:type="pct"/>
            <w:gridSpan w:val="2"/>
            <w:tcBorders>
              <w:left w:val="single" w:sz="4" w:space="0" w:color="auto"/>
              <w:right w:val="single" w:sz="4" w:space="0" w:color="auto"/>
            </w:tcBorders>
            <w:shd w:val="clear" w:color="auto" w:fill="E6E6E6"/>
            <w:vAlign w:val="center"/>
          </w:tcPr>
          <w:p w14:paraId="47F8AC58" w14:textId="77777777" w:rsidR="00676E43" w:rsidRPr="00895F75" w:rsidRDefault="00676E43" w:rsidP="00676E43">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F88715" w14:textId="77777777" w:rsidR="00676E43" w:rsidRPr="00895F75" w:rsidRDefault="00676E43" w:rsidP="00676E43">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6305AC" w14:textId="77777777" w:rsidR="00676E43" w:rsidRPr="00895F75" w:rsidRDefault="00676E43" w:rsidP="00676E43">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7DD778A" w14:textId="77777777" w:rsidR="00676E43" w:rsidRPr="00895F75" w:rsidRDefault="00676E43" w:rsidP="00676E43">
            <w:pPr>
              <w:rPr>
                <w:b/>
                <w:sz w:val="20"/>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tcPr>
          <w:p w14:paraId="063FE418" w14:textId="77777777" w:rsidR="00676E43" w:rsidRPr="00895F75" w:rsidRDefault="00676E43" w:rsidP="00676E43">
            <w:pPr>
              <w:rPr>
                <w:b/>
                <w:sz w:val="20"/>
              </w:rPr>
            </w:pPr>
          </w:p>
        </w:tc>
      </w:tr>
      <w:tr w:rsidR="00676E43" w:rsidRPr="00B22F2D" w14:paraId="638CA50C" w14:textId="77777777" w:rsidTr="00676E43">
        <w:trPr>
          <w:trHeight w:val="397"/>
        </w:trPr>
        <w:tc>
          <w:tcPr>
            <w:tcW w:w="207" w:type="pct"/>
            <w:tcBorders>
              <w:left w:val="single" w:sz="4" w:space="0" w:color="auto"/>
              <w:right w:val="single" w:sz="4" w:space="0" w:color="auto"/>
            </w:tcBorders>
            <w:shd w:val="clear" w:color="auto" w:fill="E6E6E6"/>
            <w:vAlign w:val="center"/>
          </w:tcPr>
          <w:p w14:paraId="36BCACEE" w14:textId="77777777" w:rsidR="00676E43" w:rsidRPr="00F240F1" w:rsidRDefault="00676E43" w:rsidP="00676E43">
            <w:pPr>
              <w:jc w:val="center"/>
              <w:rPr>
                <w:sz w:val="20"/>
              </w:rPr>
            </w:pPr>
          </w:p>
        </w:tc>
        <w:tc>
          <w:tcPr>
            <w:tcW w:w="980" w:type="pct"/>
            <w:gridSpan w:val="2"/>
            <w:tcBorders>
              <w:left w:val="single" w:sz="4" w:space="0" w:color="auto"/>
              <w:right w:val="single" w:sz="4" w:space="0" w:color="auto"/>
            </w:tcBorders>
            <w:shd w:val="clear" w:color="auto" w:fill="E6E6E6"/>
            <w:vAlign w:val="center"/>
          </w:tcPr>
          <w:p w14:paraId="7F42FFC6" w14:textId="77777777" w:rsidR="00676E43" w:rsidRPr="00F240F1" w:rsidRDefault="00676E43" w:rsidP="00676E43">
            <w:pPr>
              <w:rPr>
                <w:sz w:val="20"/>
              </w:rPr>
            </w:pPr>
          </w:p>
        </w:tc>
        <w:tc>
          <w:tcPr>
            <w:tcW w:w="248" w:type="pct"/>
            <w:tcBorders>
              <w:left w:val="single" w:sz="4" w:space="0" w:color="auto"/>
              <w:right w:val="single" w:sz="4" w:space="0" w:color="auto"/>
            </w:tcBorders>
            <w:shd w:val="clear" w:color="auto" w:fill="E6E6E6"/>
            <w:vAlign w:val="center"/>
          </w:tcPr>
          <w:p w14:paraId="485B3C8D" w14:textId="45AD06E3" w:rsidR="00676E43" w:rsidRPr="00455B05" w:rsidRDefault="00676E43" w:rsidP="00676E43">
            <w:pPr>
              <w:jc w:val="center"/>
              <w:rPr>
                <w:sz w:val="20"/>
                <w:lang w:val="fr-FR"/>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6F2EBD2B" w14:textId="19EE0A22" w:rsidR="00676E43" w:rsidRPr="00455B05" w:rsidRDefault="00676E43" w:rsidP="00676E43">
            <w:pPr>
              <w:jc w:val="center"/>
              <w:rPr>
                <w:sz w:val="20"/>
                <w:lang w:val="fr-FR"/>
              </w:rPr>
            </w:pPr>
            <w:r w:rsidRPr="00455B0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455B05">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6F1C138E" w14:textId="77777777" w:rsidR="00676E43" w:rsidRPr="00895F75" w:rsidRDefault="00676E43" w:rsidP="00676E43">
            <w:pPr>
              <w:rPr>
                <w:b/>
                <w:sz w:val="20"/>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23270F05" w14:textId="77777777" w:rsidR="00676E43" w:rsidRPr="00895F75" w:rsidRDefault="00676E43" w:rsidP="00676E43">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7803F7" w14:textId="77777777" w:rsidR="00676E43" w:rsidRPr="00895F75" w:rsidRDefault="00676E43" w:rsidP="00676E43">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33CE9B5" w14:textId="77777777" w:rsidR="00676E43" w:rsidRPr="00895F75" w:rsidRDefault="00676E43" w:rsidP="00676E43">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2DE8977" w14:textId="77777777" w:rsidR="00676E43" w:rsidRPr="00895F75" w:rsidRDefault="00676E43" w:rsidP="00676E43">
            <w:pPr>
              <w:rPr>
                <w:b/>
                <w:sz w:val="20"/>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tcPr>
          <w:p w14:paraId="4E4C635C" w14:textId="77777777" w:rsidR="00676E43" w:rsidRPr="00895F75" w:rsidRDefault="00676E43" w:rsidP="00676E43">
            <w:pPr>
              <w:rPr>
                <w:b/>
                <w:sz w:val="20"/>
              </w:rPr>
            </w:pPr>
          </w:p>
        </w:tc>
      </w:tr>
    </w:tbl>
    <w:p w14:paraId="77B0339F" w14:textId="77777777" w:rsidR="00B22F2D" w:rsidRPr="00B22F2D" w:rsidRDefault="00B22F2D" w:rsidP="00B22F2D">
      <w:pPr>
        <w:jc w:val="center"/>
        <w:rPr>
          <w:b/>
        </w:rPr>
      </w:pPr>
      <w:r>
        <w:rPr>
          <w:b/>
          <w:bCs/>
          <w:szCs w:val="22"/>
          <w:lang w:val="fr-FR"/>
        </w:rPr>
        <w:br w:type="page"/>
      </w:r>
    </w:p>
    <w:p w14:paraId="3DB9551F" w14:textId="1386E271" w:rsidR="00B22F2D" w:rsidRPr="00F7354F" w:rsidRDefault="00B22F2D" w:rsidP="00B22F2D">
      <w:pPr>
        <w:jc w:val="center"/>
        <w:rPr>
          <w:b/>
          <w:vertAlign w:val="superscript"/>
        </w:rPr>
      </w:pPr>
      <w:r w:rsidRPr="00F7354F">
        <w:rPr>
          <w:b/>
          <w:lang w:val="fr-FR"/>
        </w:rPr>
        <w:lastRenderedPageBreak/>
        <w:t xml:space="preserve">IMPORTATIONS </w:t>
      </w:r>
      <w:r w:rsidRPr="00F7354F">
        <w:rPr>
          <w:b/>
          <w:bCs/>
          <w:lang w:val="fr-FR"/>
        </w:rPr>
        <w:t>D'ARMES CLASSIQUES</w:t>
      </w:r>
      <w:r w:rsidRPr="00F7354F">
        <w:rPr>
          <w:b/>
          <w:bCs/>
          <w:vertAlign w:val="superscript"/>
          <w:lang w:val="fr-FR"/>
        </w:rPr>
        <w:t>2</w:t>
      </w:r>
    </w:p>
    <w:p w14:paraId="0A035191" w14:textId="77777777" w:rsidR="00B22F2D" w:rsidRPr="00F7354F" w:rsidRDefault="00B22F2D" w:rsidP="00B22F2D">
      <w:pPr>
        <w:jc w:val="center"/>
        <w:rPr>
          <w:b/>
          <w:vertAlign w:val="superscript"/>
        </w:rPr>
      </w:pPr>
    </w:p>
    <w:p w14:paraId="0148BBF5" w14:textId="77777777" w:rsidR="007A3381" w:rsidRPr="0096043F" w:rsidRDefault="007A3381" w:rsidP="007A3381">
      <w:pPr>
        <w:jc w:val="center"/>
        <w:rPr>
          <w:b/>
          <w:sz w:val="18"/>
          <w:szCs w:val="18"/>
        </w:rPr>
      </w:pPr>
      <w:r w:rsidRPr="00F7354F">
        <w:rPr>
          <w:b/>
          <w:sz w:val="18"/>
          <w:lang w:val="fr-FR"/>
        </w:rPr>
        <w:t xml:space="preserve">- LES COLONNES ET LIGNES </w:t>
      </w:r>
      <w:r w:rsidRPr="00F7354F">
        <w:rPr>
          <w:b/>
          <w:bCs/>
          <w:sz w:val="18"/>
          <w:szCs w:val="18"/>
          <w:lang w:val="fr-FR"/>
        </w:rPr>
        <w:t>GRISÉES</w:t>
      </w:r>
      <w:r w:rsidRPr="00F7354F">
        <w:rPr>
          <w:b/>
          <w:sz w:val="18"/>
          <w:lang w:val="fr-FR"/>
        </w:rPr>
        <w:t xml:space="preserve"> REPRÉSENTENT </w:t>
      </w:r>
      <w:r w:rsidRPr="00F7354F">
        <w:rPr>
          <w:b/>
          <w:bCs/>
          <w:sz w:val="18"/>
          <w:szCs w:val="18"/>
          <w:lang w:val="fr-FR"/>
        </w:rPr>
        <w:t>DES INFORMATIONS QUI VONT AU-DELÀ DES INFORMATIONS MINIMUM QUE LES ÉTATS PARTIES DEVRAIENT INCLURE LORSQU'ILS DÉCLARENT LEURS EXPORTATIONS ET IMPORTATIONS AUTORISÉES OU EFFECTUÉES</w:t>
      </w:r>
      <w:r w:rsidRPr="00F7354F">
        <w:rPr>
          <w:b/>
          <w:sz w:val="18"/>
          <w:lang w:val="fr-FR"/>
        </w:rPr>
        <w:t xml:space="preserve"> -</w:t>
      </w:r>
      <w:r w:rsidRPr="00FB6701">
        <w:rPr>
          <w:b/>
          <w:sz w:val="18"/>
          <w:lang w:val="fr-FR"/>
        </w:rPr>
        <w:t xml:space="preserve"> </w:t>
      </w:r>
    </w:p>
    <w:p w14:paraId="5477F480" w14:textId="77777777" w:rsidR="00B22F2D" w:rsidRPr="00B22F2D"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8B07C1" w:rsidRPr="0096043F" w14:paraId="0BFE0A76" w14:textId="77777777" w:rsidTr="00763CB9">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18EBA4C6" w14:textId="77777777" w:rsidR="008B07C1" w:rsidRPr="0096043F" w:rsidRDefault="008B07C1" w:rsidP="008D6441">
            <w:pPr>
              <w:rPr>
                <w:b/>
                <w:sz w:val="20"/>
              </w:rPr>
            </w:pPr>
            <w:r w:rsidRPr="00763CB9">
              <w:rPr>
                <w:b/>
                <w:sz w:val="20"/>
                <w:lang w:val="fr-FR"/>
              </w:rPr>
              <w:t xml:space="preserve">Pays déclarant :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231D0457" w14:textId="77777777" w:rsidR="008B07C1" w:rsidRPr="0096043F" w:rsidRDefault="008B07C1" w:rsidP="008D6441">
            <w:pPr>
              <w:rPr>
                <w:sz w:val="20"/>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B3C513A" w14:textId="77777777" w:rsidR="008B07C1" w:rsidRPr="0096043F" w:rsidRDefault="008B07C1" w:rsidP="008D6441">
            <w:pPr>
              <w:rPr>
                <w:b/>
                <w:sz w:val="20"/>
              </w:rPr>
            </w:pPr>
            <w:r w:rsidRPr="00763CB9">
              <w:rPr>
                <w:b/>
                <w:sz w:val="20"/>
                <w:lang w:val="fr-FR"/>
              </w:rPr>
              <w:t xml:space="preserve">Année civile :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4404ECD2" w14:textId="5445D98B" w:rsidR="008B07C1" w:rsidRPr="001D0DE2" w:rsidRDefault="008B07C1" w:rsidP="00321AB6">
            <w:pPr>
              <w:rPr>
                <w:b/>
                <w:sz w:val="20"/>
              </w:rPr>
            </w:pPr>
            <w:r w:rsidRPr="00763CB9">
              <w:rPr>
                <w:b/>
                <w:sz w:val="20"/>
                <w:lang w:val="fr-FR"/>
              </w:rPr>
              <w:t xml:space="preserve">Date </w:t>
            </w:r>
            <w:r>
              <w:rPr>
                <w:b/>
                <w:bCs/>
                <w:sz w:val="20"/>
                <w:lang w:val="fr-FR"/>
              </w:rPr>
              <w:t>limite</w:t>
            </w:r>
            <w:r>
              <w:rPr>
                <w:b/>
                <w:bCs/>
                <w:sz w:val="20"/>
                <w:vertAlign w:val="superscript"/>
                <w:lang w:val="fr-FR"/>
              </w:rPr>
              <w:t>3 </w:t>
            </w:r>
            <w:r w:rsidRPr="00763CB9">
              <w:rPr>
                <w:b/>
                <w:sz w:val="20"/>
                <w:lang w:val="fr-FR"/>
              </w:rPr>
              <w:t>:</w:t>
            </w:r>
          </w:p>
        </w:tc>
      </w:tr>
    </w:tbl>
    <w:p w14:paraId="2BE40000" w14:textId="77777777" w:rsidR="00B22F2D" w:rsidRDefault="00B22F2D" w:rsidP="00A02616">
      <w:pPr>
        <w:jc w:val="center"/>
        <w:rPr>
          <w:b/>
          <w:szCs w:val="22"/>
        </w:rPr>
      </w:pPr>
    </w:p>
    <w:p w14:paraId="64E0BD24" w14:textId="77777777" w:rsidR="00375F23" w:rsidRDefault="00375F23" w:rsidP="00A02616">
      <w:pPr>
        <w:jc w:val="center"/>
        <w:rPr>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B22F2D" w:rsidRPr="00B40A27" w14:paraId="4A43E58F" w14:textId="77777777" w:rsidTr="00763CB9">
        <w:trPr>
          <w:trHeight w:val="397"/>
        </w:trPr>
        <w:tc>
          <w:tcPr>
            <w:tcW w:w="5000" w:type="pct"/>
            <w:gridSpan w:val="3"/>
            <w:shd w:val="clear" w:color="auto" w:fill="auto"/>
            <w:vAlign w:val="center"/>
          </w:tcPr>
          <w:p w14:paraId="1CC4F050" w14:textId="6A9888CE" w:rsidR="00B22F2D" w:rsidRPr="00B40A27" w:rsidRDefault="002342F6" w:rsidP="00321AB6">
            <w:pPr>
              <w:rPr>
                <w:szCs w:val="22"/>
              </w:rPr>
            </w:pPr>
            <w:r w:rsidRPr="00763CB9">
              <w:rPr>
                <w:b/>
                <w:lang w:val="fr-FR"/>
              </w:rPr>
              <w:t>Dans le présent rapport</w:t>
            </w:r>
            <w:r>
              <w:rPr>
                <w:b/>
                <w:bCs/>
                <w:szCs w:val="22"/>
                <w:lang w:val="fr-FR"/>
              </w:rPr>
              <w:t>,</w:t>
            </w:r>
            <w:r w:rsidRPr="00763CB9">
              <w:rPr>
                <w:b/>
                <w:lang w:val="fr-FR"/>
              </w:rPr>
              <w:t xml:space="preserve"> la définition suivante du terme « importations » a été </w:t>
            </w:r>
            <w:r>
              <w:rPr>
                <w:b/>
                <w:bCs/>
                <w:szCs w:val="22"/>
                <w:lang w:val="fr-FR"/>
              </w:rPr>
              <w:t>utilisée</w:t>
            </w:r>
            <w:r>
              <w:rPr>
                <w:b/>
                <w:bCs/>
                <w:szCs w:val="22"/>
                <w:vertAlign w:val="superscript"/>
                <w:lang w:val="fr-FR"/>
              </w:rPr>
              <w:t>4</w:t>
            </w:r>
            <w:r>
              <w:rPr>
                <w:b/>
                <w:bCs/>
                <w:szCs w:val="22"/>
                <w:lang w:val="fr-FR"/>
              </w:rPr>
              <w:t xml:space="preserve"> </w:t>
            </w:r>
            <w:r>
              <w:rPr>
                <w:szCs w:val="22"/>
                <w:lang w:val="fr-FR"/>
              </w:rPr>
              <w:t>(cocher</w:t>
            </w:r>
            <w:r w:rsidRPr="00763CB9">
              <w:rPr>
                <w:lang w:val="fr-FR"/>
              </w:rPr>
              <w:t xml:space="preserve"> la case correspondante)</w:t>
            </w:r>
            <w:r>
              <w:rPr>
                <w:szCs w:val="22"/>
                <w:lang w:val="fr-FR"/>
              </w:rPr>
              <w:t> </w:t>
            </w:r>
            <w:r w:rsidRPr="00763CB9">
              <w:rPr>
                <w:lang w:val="fr-FR"/>
              </w:rPr>
              <w:t>:</w:t>
            </w:r>
          </w:p>
        </w:tc>
      </w:tr>
      <w:tr w:rsidR="00B22F2D" w:rsidRPr="00B40A27" w14:paraId="136E8316" w14:textId="77777777" w:rsidTr="00763CB9">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29CA7724" w14:textId="77777777" w:rsidR="00B22F2D" w:rsidRPr="00B40A27" w:rsidRDefault="00B22F2D" w:rsidP="00B22F2D">
            <w:pPr>
              <w:jc w:val="right"/>
              <w:rPr>
                <w:sz w:val="20"/>
              </w:rPr>
            </w:pPr>
            <w:r w:rsidRPr="00763CB9">
              <w:rPr>
                <w:sz w:val="20"/>
                <w:lang w:val="fr-FR"/>
              </w:rPr>
              <w:t xml:space="preserve">Transfert physique d’articles au-delà d'une frontière nationale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74971E6" w14:textId="77777777" w:rsidR="00B22F2D" w:rsidRPr="00B40A27" w:rsidRDefault="00B22F2D" w:rsidP="00B22F2D">
            <w:pPr>
              <w:jc w:val="center"/>
              <w:rPr>
                <w:sz w:val="20"/>
              </w:rPr>
            </w:pPr>
            <w:r w:rsidRPr="00763CB9">
              <w:rPr>
                <w:sz w:val="20"/>
                <w:lang w:val="fr-FR"/>
              </w:rPr>
              <w:t xml:space="preserve">Oui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7A36BE2" w14:textId="77777777" w:rsidR="00B22F2D" w:rsidRPr="00B40A27" w:rsidRDefault="00B22F2D" w:rsidP="00B22F2D">
            <w:pPr>
              <w:jc w:val="center"/>
              <w:rPr>
                <w:sz w:val="20"/>
              </w:rPr>
            </w:pPr>
            <w:r w:rsidRPr="00763CB9">
              <w:rPr>
                <w:sz w:val="20"/>
                <w:lang w:val="fr-FR"/>
              </w:rPr>
              <w:t xml:space="preserve">Non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r>
      <w:tr w:rsidR="00B22F2D" w:rsidRPr="00B40A27" w14:paraId="0E798FAC" w14:textId="77777777" w:rsidTr="00763CB9">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1A7AF7F" w14:textId="77777777" w:rsidR="00B22F2D" w:rsidRPr="00B40A27" w:rsidRDefault="00B22F2D" w:rsidP="00B22F2D">
            <w:pPr>
              <w:jc w:val="right"/>
              <w:rPr>
                <w:sz w:val="20"/>
              </w:rPr>
            </w:pPr>
            <w:r w:rsidRPr="00763CB9">
              <w:rPr>
                <w:sz w:val="20"/>
                <w:lang w:val="fr-FR"/>
              </w:rPr>
              <w:t xml:space="preserve">Transfert de titre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9046012" w14:textId="77777777" w:rsidR="00B22F2D" w:rsidRPr="00B40A27" w:rsidRDefault="00B22F2D" w:rsidP="00B22F2D">
            <w:pPr>
              <w:jc w:val="center"/>
              <w:rPr>
                <w:sz w:val="20"/>
              </w:rPr>
            </w:pPr>
            <w:r w:rsidRPr="00763CB9">
              <w:rPr>
                <w:sz w:val="20"/>
                <w:lang w:val="fr-FR"/>
              </w:rPr>
              <w:t xml:space="preserve">Oui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7E67092" w14:textId="77777777" w:rsidR="00B22F2D" w:rsidRPr="00B40A27" w:rsidRDefault="00B22F2D" w:rsidP="00B22F2D">
            <w:pPr>
              <w:jc w:val="center"/>
              <w:rPr>
                <w:sz w:val="20"/>
              </w:rPr>
            </w:pPr>
            <w:r w:rsidRPr="00763CB9">
              <w:rPr>
                <w:sz w:val="20"/>
                <w:lang w:val="fr-FR"/>
              </w:rPr>
              <w:t xml:space="preserve">Non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r>
      <w:tr w:rsidR="00B22F2D" w:rsidRPr="00B40A27" w14:paraId="669229A4" w14:textId="77777777" w:rsidTr="00763CB9">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68896BE9" w14:textId="77777777" w:rsidR="00B22F2D" w:rsidRPr="00B40A27" w:rsidRDefault="00B22F2D" w:rsidP="00B22F2D">
            <w:pPr>
              <w:jc w:val="right"/>
              <w:rPr>
                <w:sz w:val="20"/>
              </w:rPr>
            </w:pPr>
            <w:r w:rsidRPr="00763CB9">
              <w:rPr>
                <w:sz w:val="20"/>
                <w:lang w:val="fr-FR"/>
              </w:rPr>
              <w:t xml:space="preserve">Transfert de contrôle :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AFDACD9" w14:textId="77777777" w:rsidR="00B22F2D" w:rsidRPr="00B40A27" w:rsidRDefault="00B22F2D" w:rsidP="00B22F2D">
            <w:pPr>
              <w:jc w:val="center"/>
              <w:rPr>
                <w:sz w:val="20"/>
              </w:rPr>
            </w:pPr>
            <w:r w:rsidRPr="00763CB9">
              <w:rPr>
                <w:sz w:val="20"/>
                <w:lang w:val="fr-FR"/>
              </w:rPr>
              <w:t xml:space="preserve">Oui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0DCED8D" w14:textId="77777777" w:rsidR="00B22F2D" w:rsidRPr="00B40A27" w:rsidRDefault="00B22F2D" w:rsidP="00B22F2D">
            <w:pPr>
              <w:jc w:val="center"/>
              <w:rPr>
                <w:sz w:val="20"/>
              </w:rPr>
            </w:pPr>
            <w:r w:rsidRPr="00763CB9">
              <w:rPr>
                <w:sz w:val="20"/>
                <w:lang w:val="fr-FR"/>
              </w:rPr>
              <w:t xml:space="preserve">Non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r>
      <w:tr w:rsidR="00B22F2D" w:rsidRPr="00B40A27" w14:paraId="25E7BA3C" w14:textId="77777777" w:rsidTr="00763CB9">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0545651" w14:textId="77777777" w:rsidR="00B22F2D" w:rsidRPr="00B40A27" w:rsidRDefault="00B22F2D" w:rsidP="00B22F2D">
            <w:pPr>
              <w:jc w:val="right"/>
              <w:rPr>
                <w:sz w:val="20"/>
              </w:rPr>
            </w:pPr>
            <w:r w:rsidRPr="00763CB9">
              <w:rPr>
                <w:sz w:val="20"/>
                <w:lang w:val="fr-FR"/>
              </w:rPr>
              <w:t>Autre (veuillez fournir une brève description ci-dessous)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E801DD2" w14:textId="77777777" w:rsidR="00B22F2D" w:rsidRPr="00B40A27" w:rsidRDefault="00B22F2D" w:rsidP="00B22F2D">
            <w:pPr>
              <w:jc w:val="center"/>
              <w:rPr>
                <w:sz w:val="20"/>
              </w:rPr>
            </w:pPr>
            <w:r w:rsidRPr="00763CB9">
              <w:rPr>
                <w:sz w:val="20"/>
                <w:lang w:val="fr-FR"/>
              </w:rPr>
              <w:t xml:space="preserve">Oui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404C433" w14:textId="77777777" w:rsidR="00B22F2D" w:rsidRPr="00B40A27" w:rsidRDefault="00B22F2D" w:rsidP="00B22F2D">
            <w:pPr>
              <w:jc w:val="center"/>
              <w:rPr>
                <w:sz w:val="20"/>
              </w:rPr>
            </w:pPr>
            <w:r w:rsidRPr="00763CB9">
              <w:rPr>
                <w:sz w:val="20"/>
                <w:lang w:val="fr-FR"/>
              </w:rPr>
              <w:t xml:space="preserve">Non </w:t>
            </w:r>
            <w:r w:rsidRPr="00763CB9">
              <w:rPr>
                <w:sz w:val="20"/>
                <w:lang w:val="fr-FR"/>
              </w:rPr>
              <w:fldChar w:fldCharType="begin">
                <w:ffData>
                  <w:name w:val="Check229"/>
                  <w:enabled/>
                  <w:calcOnExit w:val="0"/>
                  <w:checkBox>
                    <w:sizeAuto/>
                    <w:default w:val="0"/>
                  </w:checkBox>
                </w:ffData>
              </w:fldChar>
            </w:r>
            <w:r w:rsidRPr="00763CB9">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r>
      <w:tr w:rsidR="00B22F2D" w:rsidRPr="00B1096C" w14:paraId="5CD40CBA" w14:textId="77777777" w:rsidTr="00763CB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0643E" w14:textId="77777777" w:rsidR="00B22F2D" w:rsidRPr="00B1096C" w:rsidRDefault="00B22F2D" w:rsidP="00B22F2D">
            <w:pPr>
              <w:jc w:val="center"/>
              <w:rPr>
                <w:b/>
                <w:sz w:val="20"/>
              </w:rPr>
            </w:pPr>
          </w:p>
          <w:p w14:paraId="4C726D33" w14:textId="77777777" w:rsidR="00B22F2D" w:rsidRPr="00B1096C" w:rsidRDefault="00B22F2D" w:rsidP="00B22F2D">
            <w:pPr>
              <w:rPr>
                <w:b/>
                <w:sz w:val="20"/>
              </w:rPr>
            </w:pPr>
          </w:p>
        </w:tc>
      </w:tr>
    </w:tbl>
    <w:p w14:paraId="4DF9152F" w14:textId="77777777" w:rsidR="00B22F2D" w:rsidRDefault="00B22F2D" w:rsidP="00B22F2D">
      <w:pPr>
        <w:jc w:val="center"/>
        <w:rPr>
          <w:b/>
          <w:szCs w:val="22"/>
        </w:rPr>
      </w:pPr>
    </w:p>
    <w:p w14:paraId="67AE8F34" w14:textId="77777777" w:rsidR="00A02616" w:rsidRDefault="00A02616" w:rsidP="00B22F2D">
      <w:pPr>
        <w:jc w:val="center"/>
        <w:rPr>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334942" w:rsidRPr="00675095" w14:paraId="414B4F40" w14:textId="77777777" w:rsidTr="00763CB9">
        <w:trPr>
          <w:trHeight w:val="397"/>
        </w:trPr>
        <w:tc>
          <w:tcPr>
            <w:tcW w:w="3991" w:type="pct"/>
            <w:shd w:val="clear" w:color="auto" w:fill="auto"/>
            <w:vAlign w:val="center"/>
          </w:tcPr>
          <w:p w14:paraId="2EB8A3A5" w14:textId="77777777" w:rsidR="00334942" w:rsidRPr="00675095" w:rsidRDefault="00334942" w:rsidP="00334942">
            <w:pPr>
              <w:rPr>
                <w:b/>
                <w:sz w:val="8"/>
                <w:szCs w:val="8"/>
              </w:rPr>
            </w:pPr>
          </w:p>
          <w:p w14:paraId="7C6ABE0A" w14:textId="3E217768" w:rsidR="00334942" w:rsidRPr="00675095" w:rsidRDefault="00334942" w:rsidP="00334942">
            <w:pPr>
              <w:rPr>
                <w:b/>
                <w:sz w:val="19"/>
                <w:szCs w:val="19"/>
              </w:rPr>
            </w:pPr>
            <w:r>
              <w:rPr>
                <w:b/>
                <w:bCs/>
                <w:sz w:val="19"/>
                <w:szCs w:val="19"/>
                <w:lang w:val="fr-FR"/>
              </w:rPr>
              <w:t>Le</w:t>
            </w:r>
            <w:r w:rsidRPr="00763CB9">
              <w:rPr>
                <w:b/>
                <w:sz w:val="19"/>
                <w:lang w:val="fr-FR"/>
              </w:rPr>
              <w:t xml:space="preserve"> présent rapport annuel sur les importations </w:t>
            </w:r>
            <w:r>
              <w:rPr>
                <w:b/>
                <w:bCs/>
                <w:sz w:val="19"/>
                <w:szCs w:val="19"/>
                <w:lang w:val="fr-FR"/>
              </w:rPr>
              <w:t>peut être rendu public</w:t>
            </w:r>
            <w:r>
              <w:rPr>
                <w:b/>
                <w:bCs/>
                <w:sz w:val="20"/>
                <w:vertAlign w:val="superscript"/>
                <w:lang w:val="fr-FR"/>
              </w:rPr>
              <w:t>5</w:t>
            </w:r>
          </w:p>
          <w:p w14:paraId="26098251" w14:textId="77777777" w:rsidR="00334942" w:rsidRPr="00675095" w:rsidRDefault="00334942" w:rsidP="00334942">
            <w:pPr>
              <w:rPr>
                <w:b/>
                <w:sz w:val="8"/>
                <w:szCs w:val="8"/>
              </w:rPr>
            </w:pPr>
          </w:p>
        </w:tc>
        <w:tc>
          <w:tcPr>
            <w:tcW w:w="505" w:type="pct"/>
            <w:shd w:val="clear" w:color="auto" w:fill="auto"/>
            <w:vAlign w:val="center"/>
          </w:tcPr>
          <w:p w14:paraId="55D91A7E" w14:textId="77777777" w:rsidR="00334942" w:rsidRPr="00675095" w:rsidRDefault="00334942" w:rsidP="00334942">
            <w:pPr>
              <w:jc w:val="center"/>
              <w:rPr>
                <w:sz w:val="19"/>
                <w:szCs w:val="19"/>
              </w:rPr>
            </w:pPr>
            <w:r>
              <w:rPr>
                <w:sz w:val="20"/>
                <w:lang w:val="fr-FR"/>
              </w:rPr>
              <w:t xml:space="preserve">Oui </w:t>
            </w: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504" w:type="pct"/>
            <w:shd w:val="clear" w:color="auto" w:fill="auto"/>
            <w:vAlign w:val="center"/>
          </w:tcPr>
          <w:p w14:paraId="04DA2F0A" w14:textId="77777777" w:rsidR="00334942" w:rsidRPr="00675095" w:rsidRDefault="00334942" w:rsidP="00334942">
            <w:pPr>
              <w:jc w:val="center"/>
              <w:rPr>
                <w:sz w:val="19"/>
                <w:szCs w:val="19"/>
              </w:rPr>
            </w:pPr>
            <w:r>
              <w:rPr>
                <w:sz w:val="20"/>
                <w:lang w:val="fr-FR"/>
              </w:rPr>
              <w:t xml:space="preserve">Non </w:t>
            </w:r>
            <w:r>
              <w:rPr>
                <w:sz w:val="20"/>
                <w:lang w:val="fr-FR"/>
              </w:rPr>
              <w:fldChar w:fldCharType="begin">
                <w:ffData>
                  <w:name w:val="Check229"/>
                  <w:enabled/>
                  <w:calcOnExit w:val="0"/>
                  <w:checkBox>
                    <w:sizeAuto/>
                    <w:default w:val="0"/>
                  </w:checkBox>
                </w:ffData>
              </w:fldChar>
            </w:r>
            <w:r>
              <w:rPr>
                <w:sz w:val="20"/>
                <w:lang w:val="fr-FR"/>
              </w:rPr>
              <w:instrText xml:space="preserve"> FORMCHECKBOX </w:instrText>
            </w:r>
            <w:r w:rsidR="003A7DC9">
              <w:rPr>
                <w:sz w:val="20"/>
                <w:lang w:val="fr-FR"/>
              </w:rPr>
            </w:r>
            <w:r w:rsidR="003A7DC9">
              <w:rPr>
                <w:sz w:val="20"/>
                <w:lang w:val="fr-FR"/>
              </w:rPr>
              <w:fldChar w:fldCharType="separate"/>
            </w:r>
            <w:r>
              <w:rPr>
                <w:sz w:val="20"/>
                <w:lang w:val="fr-FR"/>
              </w:rPr>
              <w:fldChar w:fldCharType="end"/>
            </w:r>
          </w:p>
        </w:tc>
      </w:tr>
    </w:tbl>
    <w:p w14:paraId="012C2212" w14:textId="77777777" w:rsidR="00A02616" w:rsidRPr="005B59E8" w:rsidRDefault="00A02616" w:rsidP="00A02616">
      <w:pPr>
        <w:rPr>
          <w:b/>
          <w:sz w:val="32"/>
          <w:szCs w:val="32"/>
        </w:rPr>
      </w:pPr>
    </w:p>
    <w:p w14:paraId="1523BB86" w14:textId="77777777" w:rsidR="00B22F2D" w:rsidRDefault="00B22F2D" w:rsidP="00B22F2D">
      <w:pPr>
        <w:jc w:val="center"/>
        <w:rPr>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10"/>
        <w:gridCol w:w="1365"/>
        <w:gridCol w:w="737"/>
        <w:gridCol w:w="33"/>
        <w:gridCol w:w="749"/>
        <w:gridCol w:w="21"/>
        <w:gridCol w:w="1409"/>
        <w:gridCol w:w="30"/>
        <w:gridCol w:w="1391"/>
        <w:gridCol w:w="27"/>
        <w:gridCol w:w="1825"/>
        <w:gridCol w:w="6"/>
        <w:gridCol w:w="1784"/>
        <w:gridCol w:w="9"/>
        <w:gridCol w:w="1629"/>
        <w:gridCol w:w="59"/>
        <w:gridCol w:w="1665"/>
      </w:tblGrid>
      <w:tr w:rsidR="00C55DC0" w:rsidRPr="00B40A27" w14:paraId="0AAA0668" w14:textId="77777777" w:rsidTr="000A5CE9">
        <w:trPr>
          <w:trHeight w:val="397"/>
          <w:tblHeader/>
        </w:trPr>
        <w:tc>
          <w:tcPr>
            <w:tcW w:w="1174" w:type="pct"/>
            <w:gridSpan w:val="3"/>
            <w:vMerge w:val="restart"/>
            <w:tcBorders>
              <w:top w:val="single" w:sz="4" w:space="0" w:color="auto"/>
              <w:left w:val="single" w:sz="4" w:space="0" w:color="auto"/>
              <w:right w:val="single" w:sz="4" w:space="0" w:color="auto"/>
            </w:tcBorders>
            <w:shd w:val="clear" w:color="auto" w:fill="auto"/>
            <w:vAlign w:val="center"/>
          </w:tcPr>
          <w:p w14:paraId="16DDB2E3" w14:textId="738D2200" w:rsidR="00E664F5" w:rsidRPr="00B40A27" w:rsidRDefault="00E664F5" w:rsidP="00B22F2D">
            <w:pPr>
              <w:jc w:val="center"/>
              <w:rPr>
                <w:b/>
                <w:sz w:val="20"/>
                <w:vertAlign w:val="superscript"/>
              </w:rPr>
            </w:pPr>
            <w:r w:rsidRPr="00763CB9">
              <w:rPr>
                <w:b/>
                <w:sz w:val="20"/>
                <w:lang w:val="fr-FR"/>
              </w:rPr>
              <w:t xml:space="preserve">Catégorie </w:t>
            </w:r>
            <w:r>
              <w:rPr>
                <w:b/>
                <w:bCs/>
                <w:sz w:val="20"/>
                <w:lang w:val="fr-FR"/>
              </w:rPr>
              <w:t>d'armes</w:t>
            </w:r>
            <w:r>
              <w:rPr>
                <w:b/>
                <w:bCs/>
                <w:sz w:val="20"/>
                <w:vertAlign w:val="superscript"/>
                <w:lang w:val="fr-FR"/>
              </w:rPr>
              <w:t>6</w:t>
            </w:r>
          </w:p>
          <w:p w14:paraId="52247E13" w14:textId="77777777" w:rsidR="00E664F5" w:rsidRPr="00B40A27" w:rsidRDefault="00E664F5" w:rsidP="00B22F2D">
            <w:pPr>
              <w:jc w:val="center"/>
              <w:rPr>
                <w:b/>
                <w:sz w:val="20"/>
              </w:rPr>
            </w:pPr>
            <w:r w:rsidRPr="00763CB9">
              <w:rPr>
                <w:b/>
                <w:sz w:val="20"/>
                <w:lang w:val="fr-FR"/>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5D058BA9" w14:textId="23B4F14C" w:rsidR="00E664F5" w:rsidRPr="005860FA" w:rsidRDefault="00E664F5" w:rsidP="005130DC">
            <w:pPr>
              <w:jc w:val="center"/>
              <w:rPr>
                <w:b/>
                <w:sz w:val="20"/>
                <w:vertAlign w:val="superscript"/>
              </w:rPr>
            </w:pPr>
            <w:r w:rsidRPr="00763CB9">
              <w:rPr>
                <w:b/>
                <w:sz w:val="20"/>
                <w:lang w:val="fr-FR"/>
              </w:rPr>
              <w:t xml:space="preserve">Importations autorisées ou </w:t>
            </w:r>
            <w:r>
              <w:rPr>
                <w:b/>
                <w:bCs/>
                <w:sz w:val="20"/>
                <w:lang w:val="fr-FR"/>
              </w:rPr>
              <w:t>effectuées</w:t>
            </w:r>
            <w:r>
              <w:rPr>
                <w:b/>
                <w:bCs/>
                <w:sz w:val="20"/>
                <w:vertAlign w:val="superscript"/>
                <w:lang w:val="fr-FR"/>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38CBB201" w14:textId="79BC1229" w:rsidR="00E664F5" w:rsidRPr="00B40A27" w:rsidRDefault="008776B7" w:rsidP="00B22F2D">
            <w:pPr>
              <w:jc w:val="center"/>
              <w:rPr>
                <w:b/>
                <w:sz w:val="20"/>
                <w:vertAlign w:val="superscript"/>
              </w:rPr>
            </w:pPr>
            <w:r w:rsidRPr="00763CB9">
              <w:rPr>
                <w:b/>
                <w:sz w:val="20"/>
                <w:lang w:val="fr-FR"/>
              </w:rPr>
              <w:t xml:space="preserve">Volume des </w:t>
            </w:r>
            <w:r>
              <w:rPr>
                <w:b/>
                <w:bCs/>
                <w:sz w:val="20"/>
                <w:lang w:val="fr-FR"/>
              </w:rPr>
              <w:t>exportations</w:t>
            </w:r>
            <w:r>
              <w:rPr>
                <w:b/>
                <w:bCs/>
                <w:sz w:val="20"/>
                <w:vertAlign w:val="superscript"/>
                <w:lang w:val="fr-FR"/>
              </w:rPr>
              <w:t>8</w:t>
            </w:r>
          </w:p>
          <w:p w14:paraId="7978A182" w14:textId="77777777" w:rsidR="00E664F5" w:rsidRPr="00B40A27" w:rsidRDefault="00E664F5" w:rsidP="00B22F2D">
            <w:pPr>
              <w:jc w:val="center"/>
              <w:rPr>
                <w:b/>
                <w:sz w:val="20"/>
              </w:rPr>
            </w:pPr>
            <w:r w:rsidRPr="00763CB9">
              <w:rPr>
                <w:b/>
                <w:sz w:val="18"/>
                <w:lang w:val="fr-FR"/>
              </w:rPr>
              <w:t>(choisir l’une de ces options ou les deux)</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23D8ED91" w14:textId="25E15389" w:rsidR="00E664F5" w:rsidRPr="00B40A27" w:rsidRDefault="00E664F5" w:rsidP="005130DC">
            <w:pPr>
              <w:jc w:val="center"/>
              <w:rPr>
                <w:b/>
                <w:sz w:val="20"/>
                <w:vertAlign w:val="superscript"/>
              </w:rPr>
            </w:pPr>
            <w:r w:rsidRPr="00763CB9">
              <w:rPr>
                <w:b/>
                <w:sz w:val="20"/>
                <w:lang w:val="fr-FR"/>
              </w:rPr>
              <w:t xml:space="preserve">État </w:t>
            </w:r>
            <w:r>
              <w:rPr>
                <w:b/>
                <w:bCs/>
                <w:sz w:val="20"/>
                <w:lang w:val="fr-FR"/>
              </w:rPr>
              <w:t>exportateur</w:t>
            </w:r>
            <w:r>
              <w:rPr>
                <w:b/>
                <w:bCs/>
                <w:sz w:val="20"/>
                <w:vertAlign w:val="superscript"/>
                <w:lang w:val="fr-FR"/>
              </w:rPr>
              <w:t>11</w:t>
            </w:r>
          </w:p>
        </w:tc>
        <w:tc>
          <w:tcPr>
            <w:tcW w:w="603" w:type="pct"/>
            <w:gridSpan w:val="2"/>
            <w:vMerge w:val="restart"/>
            <w:tcBorders>
              <w:top w:val="single" w:sz="4" w:space="0" w:color="auto"/>
              <w:left w:val="single" w:sz="4" w:space="0" w:color="auto"/>
              <w:right w:val="single" w:sz="4" w:space="0" w:color="auto"/>
            </w:tcBorders>
            <w:shd w:val="clear" w:color="auto" w:fill="E6E6E6"/>
            <w:vAlign w:val="center"/>
          </w:tcPr>
          <w:p w14:paraId="541E9889" w14:textId="77777777" w:rsidR="00E664F5" w:rsidRPr="00B40A27" w:rsidRDefault="00E664F5" w:rsidP="00B22F2D">
            <w:pPr>
              <w:jc w:val="center"/>
              <w:rPr>
                <w:b/>
                <w:sz w:val="20"/>
              </w:rPr>
            </w:pPr>
            <w:r w:rsidRPr="00763CB9">
              <w:rPr>
                <w:b/>
                <w:sz w:val="20"/>
                <w:lang w:val="fr-FR"/>
              </w:rPr>
              <w:t xml:space="preserve">État d’origine </w:t>
            </w:r>
          </w:p>
          <w:p w14:paraId="34CE96D6" w14:textId="6DC21286" w:rsidR="00E664F5" w:rsidRPr="00B40A27" w:rsidRDefault="00E664F5" w:rsidP="005130DC">
            <w:pPr>
              <w:jc w:val="center"/>
              <w:rPr>
                <w:b/>
                <w:sz w:val="20"/>
                <w:vertAlign w:val="superscript"/>
              </w:rPr>
            </w:pPr>
            <w:r w:rsidRPr="00763CB9">
              <w:rPr>
                <w:b/>
                <w:sz w:val="20"/>
                <w:lang w:val="fr-FR"/>
              </w:rPr>
              <w:t xml:space="preserve">(autre que </w:t>
            </w:r>
            <w:r>
              <w:rPr>
                <w:b/>
                <w:bCs/>
                <w:sz w:val="20"/>
                <w:lang w:val="fr-FR"/>
              </w:rPr>
              <w:t>l'exportateur)</w:t>
            </w:r>
            <w:r>
              <w:rPr>
                <w:b/>
                <w:bCs/>
                <w:sz w:val="20"/>
                <w:vertAlign w:val="superscript"/>
                <w:lang w:val="fr-FR"/>
              </w:rPr>
              <w:t>12</w:t>
            </w:r>
          </w:p>
        </w:tc>
        <w:tc>
          <w:tcPr>
            <w:tcW w:w="1129" w:type="pct"/>
            <w:gridSpan w:val="3"/>
            <w:tcBorders>
              <w:top w:val="single" w:sz="4" w:space="0" w:color="auto"/>
              <w:left w:val="single" w:sz="4" w:space="0" w:color="auto"/>
              <w:right w:val="single" w:sz="4" w:space="0" w:color="auto"/>
            </w:tcBorders>
            <w:shd w:val="clear" w:color="auto" w:fill="E6E6E6"/>
            <w:vAlign w:val="center"/>
          </w:tcPr>
          <w:p w14:paraId="747D6C20" w14:textId="424530E1" w:rsidR="00E664F5" w:rsidRPr="00B40A27" w:rsidRDefault="00E664F5" w:rsidP="005130DC">
            <w:pPr>
              <w:jc w:val="center"/>
              <w:rPr>
                <w:b/>
                <w:sz w:val="20"/>
                <w:vertAlign w:val="superscript"/>
              </w:rPr>
            </w:pPr>
            <w:r>
              <w:rPr>
                <w:b/>
                <w:bCs/>
                <w:sz w:val="20"/>
                <w:lang w:val="fr-FR"/>
              </w:rPr>
              <w:t>Remarques</w:t>
            </w:r>
            <w:r>
              <w:rPr>
                <w:b/>
                <w:bCs/>
                <w:sz w:val="20"/>
                <w:vertAlign w:val="superscript"/>
                <w:lang w:val="fr-FR"/>
              </w:rPr>
              <w:t>13</w:t>
            </w:r>
          </w:p>
        </w:tc>
      </w:tr>
      <w:tr w:rsidR="00C55DC0" w:rsidRPr="00B40A27" w14:paraId="79077888" w14:textId="77777777" w:rsidTr="000A5CE9">
        <w:trPr>
          <w:trHeight w:val="235"/>
          <w:tblHeader/>
        </w:trPr>
        <w:tc>
          <w:tcPr>
            <w:tcW w:w="1174" w:type="pct"/>
            <w:gridSpan w:val="3"/>
            <w:vMerge/>
            <w:tcBorders>
              <w:left w:val="single" w:sz="4" w:space="0" w:color="auto"/>
              <w:right w:val="single" w:sz="4" w:space="0" w:color="auto"/>
            </w:tcBorders>
            <w:shd w:val="clear" w:color="auto" w:fill="auto"/>
            <w:vAlign w:val="center"/>
          </w:tcPr>
          <w:p w14:paraId="37C48425" w14:textId="77777777" w:rsidR="00E664F5" w:rsidRPr="00B40A27" w:rsidRDefault="00E664F5" w:rsidP="00B22F2D">
            <w:pPr>
              <w:jc w:val="center"/>
              <w:rPr>
                <w:b/>
                <w:sz w:val="20"/>
              </w:rPr>
            </w:pPr>
          </w:p>
        </w:tc>
        <w:tc>
          <w:tcPr>
            <w:tcW w:w="259" w:type="pct"/>
            <w:gridSpan w:val="2"/>
            <w:tcBorders>
              <w:left w:val="single" w:sz="4" w:space="0" w:color="auto"/>
              <w:right w:val="single" w:sz="4" w:space="0" w:color="auto"/>
            </w:tcBorders>
            <w:shd w:val="clear" w:color="auto" w:fill="auto"/>
            <w:vAlign w:val="center"/>
          </w:tcPr>
          <w:p w14:paraId="090E5A68" w14:textId="77777777" w:rsidR="00E664F5" w:rsidRPr="00B40A27" w:rsidRDefault="00E664F5" w:rsidP="00B22F2D">
            <w:pPr>
              <w:jc w:val="center"/>
              <w:rPr>
                <w:b/>
                <w:sz w:val="20"/>
              </w:rPr>
            </w:pPr>
            <w:r w:rsidRPr="00763CB9">
              <w:rPr>
                <w:b/>
                <w:sz w:val="20"/>
                <w:lang w:val="fr-FR"/>
              </w:rPr>
              <w:t>Aut.</w:t>
            </w:r>
          </w:p>
        </w:tc>
        <w:tc>
          <w:tcPr>
            <w:tcW w:w="259" w:type="pct"/>
            <w:gridSpan w:val="2"/>
            <w:tcBorders>
              <w:left w:val="single" w:sz="4" w:space="0" w:color="auto"/>
              <w:right w:val="single" w:sz="4" w:space="0" w:color="auto"/>
            </w:tcBorders>
            <w:shd w:val="clear" w:color="auto" w:fill="auto"/>
            <w:vAlign w:val="center"/>
          </w:tcPr>
          <w:p w14:paraId="06AF0EE4" w14:textId="77777777" w:rsidR="00E664F5" w:rsidRPr="00B40A27" w:rsidRDefault="00E664F5" w:rsidP="00B22F2D">
            <w:pPr>
              <w:jc w:val="center"/>
              <w:rPr>
                <w:b/>
                <w:sz w:val="20"/>
              </w:rPr>
            </w:pPr>
            <w:r w:rsidRPr="00763CB9">
              <w:rPr>
                <w:b/>
                <w:sz w:val="20"/>
                <w:lang w:val="fr-FR"/>
              </w:rPr>
              <w:t>Réelles</w:t>
            </w:r>
          </w:p>
        </w:tc>
        <w:tc>
          <w:tcPr>
            <w:tcW w:w="484" w:type="pct"/>
            <w:gridSpan w:val="2"/>
            <w:tcBorders>
              <w:left w:val="single" w:sz="4" w:space="0" w:color="auto"/>
              <w:right w:val="single" w:sz="4" w:space="0" w:color="auto"/>
            </w:tcBorders>
            <w:shd w:val="clear" w:color="auto" w:fill="auto"/>
            <w:vAlign w:val="center"/>
          </w:tcPr>
          <w:p w14:paraId="04DB02C5" w14:textId="77777777" w:rsidR="00E664F5" w:rsidRPr="00B40A27" w:rsidRDefault="00E664F5" w:rsidP="00B22F2D">
            <w:pPr>
              <w:jc w:val="center"/>
              <w:rPr>
                <w:b/>
                <w:sz w:val="8"/>
                <w:szCs w:val="8"/>
              </w:rPr>
            </w:pPr>
          </w:p>
          <w:p w14:paraId="6105ED0C" w14:textId="5244F1B4" w:rsidR="00E664F5" w:rsidRPr="00B40A27" w:rsidRDefault="00E664F5" w:rsidP="00B22F2D">
            <w:pPr>
              <w:jc w:val="center"/>
              <w:rPr>
                <w:b/>
                <w:sz w:val="20"/>
                <w:vertAlign w:val="superscript"/>
              </w:rPr>
            </w:pPr>
            <w:r w:rsidRPr="00763CB9">
              <w:rPr>
                <w:b/>
                <w:sz w:val="20"/>
                <w:lang w:val="fr-FR"/>
              </w:rPr>
              <w:t xml:space="preserve">Nombre </w:t>
            </w:r>
            <w:r>
              <w:rPr>
                <w:b/>
                <w:bCs/>
                <w:sz w:val="20"/>
                <w:lang w:val="fr-FR"/>
              </w:rPr>
              <w:t>d'articles</w:t>
            </w:r>
            <w:r>
              <w:rPr>
                <w:b/>
                <w:bCs/>
                <w:sz w:val="20"/>
                <w:vertAlign w:val="superscript"/>
                <w:lang w:val="fr-FR"/>
              </w:rPr>
              <w:t>9</w:t>
            </w:r>
          </w:p>
          <w:p w14:paraId="3B63C904" w14:textId="77777777" w:rsidR="00E664F5" w:rsidRPr="00B40A27" w:rsidRDefault="00E664F5" w:rsidP="00B22F2D">
            <w:pPr>
              <w:jc w:val="center"/>
              <w:rPr>
                <w:b/>
                <w:sz w:val="8"/>
                <w:szCs w:val="8"/>
              </w:rPr>
            </w:pPr>
          </w:p>
        </w:tc>
        <w:tc>
          <w:tcPr>
            <w:tcW w:w="477" w:type="pct"/>
            <w:gridSpan w:val="2"/>
            <w:tcBorders>
              <w:left w:val="single" w:sz="4" w:space="0" w:color="auto"/>
              <w:right w:val="single" w:sz="4" w:space="0" w:color="auto"/>
            </w:tcBorders>
            <w:shd w:val="clear" w:color="auto" w:fill="auto"/>
            <w:vAlign w:val="center"/>
          </w:tcPr>
          <w:p w14:paraId="7E236841" w14:textId="2F5AC431" w:rsidR="00E664F5" w:rsidRPr="00B40A27" w:rsidRDefault="00E664F5" w:rsidP="005130DC">
            <w:pPr>
              <w:jc w:val="center"/>
              <w:rPr>
                <w:b/>
                <w:sz w:val="20"/>
              </w:rPr>
            </w:pPr>
            <w:r>
              <w:rPr>
                <w:b/>
                <w:bCs/>
                <w:sz w:val="20"/>
                <w:lang w:val="fr-FR"/>
              </w:rPr>
              <w:t>Valeur</w:t>
            </w:r>
            <w:r>
              <w:rPr>
                <w:b/>
                <w:bCs/>
                <w:sz w:val="20"/>
                <w:vertAlign w:val="superscript"/>
                <w:lang w:val="fr-FR"/>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2F638298" w14:textId="77777777" w:rsidR="00E664F5" w:rsidRPr="00B40A27" w:rsidRDefault="00E664F5" w:rsidP="00B22F2D">
            <w:pPr>
              <w:jc w:val="center"/>
              <w:rPr>
                <w:b/>
                <w:sz w:val="20"/>
                <w:vertAlign w:val="superscript"/>
              </w:rPr>
            </w:pPr>
          </w:p>
        </w:tc>
        <w:tc>
          <w:tcPr>
            <w:tcW w:w="603" w:type="pct"/>
            <w:gridSpan w:val="2"/>
            <w:vMerge/>
            <w:tcBorders>
              <w:left w:val="single" w:sz="4" w:space="0" w:color="auto"/>
              <w:bottom w:val="single" w:sz="4" w:space="0" w:color="auto"/>
              <w:right w:val="single" w:sz="4" w:space="0" w:color="auto"/>
            </w:tcBorders>
            <w:shd w:val="clear" w:color="auto" w:fill="E6E6E6"/>
            <w:vAlign w:val="center"/>
          </w:tcPr>
          <w:p w14:paraId="1795DA29" w14:textId="77777777" w:rsidR="00E664F5" w:rsidRPr="00B40A27" w:rsidRDefault="00E664F5" w:rsidP="00B22F2D">
            <w:pPr>
              <w:jc w:val="center"/>
              <w:rPr>
                <w:b/>
                <w:sz w:val="20"/>
                <w:vertAlign w:val="superscript"/>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ADF21AC" w14:textId="77777777" w:rsidR="00E664F5" w:rsidRPr="00B40A27" w:rsidRDefault="00E664F5" w:rsidP="00B22F2D">
            <w:pPr>
              <w:jc w:val="center"/>
              <w:rPr>
                <w:b/>
                <w:sz w:val="20"/>
              </w:rPr>
            </w:pPr>
            <w:r w:rsidRPr="00763CB9">
              <w:rPr>
                <w:b/>
                <w:sz w:val="20"/>
                <w:lang w:val="fr-FR"/>
              </w:rPr>
              <w:t>Description de la pièce</w:t>
            </w: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1BA7F7" w14:textId="77777777" w:rsidR="00E664F5" w:rsidRPr="00B40A27" w:rsidRDefault="00E664F5" w:rsidP="00B22F2D">
            <w:pPr>
              <w:jc w:val="center"/>
              <w:rPr>
                <w:b/>
                <w:sz w:val="20"/>
              </w:rPr>
            </w:pPr>
            <w:r w:rsidRPr="00763CB9">
              <w:rPr>
                <w:b/>
                <w:sz w:val="20"/>
                <w:lang w:val="fr-FR"/>
              </w:rPr>
              <w:t>Remarques concernant le transfert</w:t>
            </w:r>
          </w:p>
        </w:tc>
      </w:tr>
      <w:tr w:rsidR="00C55DC0" w:rsidRPr="0017455A" w14:paraId="5A8BAC73" w14:textId="77777777" w:rsidTr="000A5CE9">
        <w:trPr>
          <w:trHeight w:val="151"/>
          <w:tblHeader/>
        </w:trPr>
        <w:tc>
          <w:tcPr>
            <w:tcW w:w="1174" w:type="pct"/>
            <w:gridSpan w:val="3"/>
            <w:tcBorders>
              <w:left w:val="single" w:sz="4" w:space="0" w:color="auto"/>
              <w:right w:val="single" w:sz="4" w:space="0" w:color="auto"/>
            </w:tcBorders>
            <w:shd w:val="clear" w:color="auto" w:fill="auto"/>
            <w:vAlign w:val="center"/>
          </w:tcPr>
          <w:p w14:paraId="2EA7F663" w14:textId="77777777" w:rsidR="00911071" w:rsidRPr="0017455A" w:rsidRDefault="00911071" w:rsidP="00B22F2D">
            <w:pPr>
              <w:jc w:val="center"/>
              <w:rPr>
                <w:b/>
                <w:sz w:val="16"/>
                <w:szCs w:val="16"/>
              </w:rPr>
            </w:pPr>
            <w:r w:rsidRPr="00763CB9">
              <w:rPr>
                <w:b/>
                <w:sz w:val="16"/>
                <w:lang w:val="fr-FR"/>
              </w:rPr>
              <w:t>1</w:t>
            </w:r>
          </w:p>
        </w:tc>
        <w:tc>
          <w:tcPr>
            <w:tcW w:w="259" w:type="pct"/>
            <w:gridSpan w:val="2"/>
            <w:tcBorders>
              <w:left w:val="single" w:sz="4" w:space="0" w:color="auto"/>
              <w:right w:val="single" w:sz="4" w:space="0" w:color="auto"/>
            </w:tcBorders>
            <w:shd w:val="clear" w:color="auto" w:fill="auto"/>
            <w:vAlign w:val="center"/>
          </w:tcPr>
          <w:p w14:paraId="7CA40CE7" w14:textId="77777777" w:rsidR="00911071" w:rsidRPr="0017455A" w:rsidRDefault="008C1D2A" w:rsidP="00B22F2D">
            <w:pPr>
              <w:jc w:val="center"/>
              <w:rPr>
                <w:b/>
                <w:sz w:val="16"/>
                <w:szCs w:val="16"/>
              </w:rPr>
            </w:pPr>
            <w:r w:rsidRPr="00763CB9">
              <w:rPr>
                <w:b/>
                <w:sz w:val="16"/>
                <w:lang w:val="fr-FR"/>
              </w:rPr>
              <w:t>2</w:t>
            </w:r>
          </w:p>
        </w:tc>
        <w:tc>
          <w:tcPr>
            <w:tcW w:w="259" w:type="pct"/>
            <w:gridSpan w:val="2"/>
            <w:tcBorders>
              <w:left w:val="single" w:sz="4" w:space="0" w:color="auto"/>
              <w:right w:val="single" w:sz="4" w:space="0" w:color="auto"/>
            </w:tcBorders>
            <w:shd w:val="clear" w:color="auto" w:fill="auto"/>
            <w:vAlign w:val="center"/>
          </w:tcPr>
          <w:p w14:paraId="3C8FEB0F" w14:textId="77777777" w:rsidR="00911071" w:rsidRPr="0017455A" w:rsidRDefault="008C1D2A" w:rsidP="00B22F2D">
            <w:pPr>
              <w:jc w:val="center"/>
              <w:rPr>
                <w:b/>
                <w:sz w:val="16"/>
                <w:szCs w:val="16"/>
              </w:rPr>
            </w:pPr>
            <w:r w:rsidRPr="00763CB9">
              <w:rPr>
                <w:b/>
                <w:sz w:val="16"/>
                <w:lang w:val="fr-FR"/>
              </w:rPr>
              <w:t>3</w:t>
            </w:r>
          </w:p>
        </w:tc>
        <w:tc>
          <w:tcPr>
            <w:tcW w:w="484" w:type="pct"/>
            <w:gridSpan w:val="2"/>
            <w:tcBorders>
              <w:left w:val="single" w:sz="4" w:space="0" w:color="auto"/>
              <w:right w:val="single" w:sz="4" w:space="0" w:color="auto"/>
            </w:tcBorders>
            <w:shd w:val="clear" w:color="auto" w:fill="auto"/>
            <w:vAlign w:val="center"/>
          </w:tcPr>
          <w:p w14:paraId="78398313" w14:textId="77777777" w:rsidR="00911071" w:rsidRPr="0017455A" w:rsidRDefault="008C1D2A" w:rsidP="00B22F2D">
            <w:pPr>
              <w:jc w:val="center"/>
              <w:rPr>
                <w:b/>
                <w:sz w:val="16"/>
                <w:szCs w:val="16"/>
              </w:rPr>
            </w:pPr>
            <w:r w:rsidRPr="00763CB9">
              <w:rPr>
                <w:b/>
                <w:sz w:val="16"/>
                <w:lang w:val="fr-FR"/>
              </w:rPr>
              <w:t>4</w:t>
            </w:r>
          </w:p>
        </w:tc>
        <w:tc>
          <w:tcPr>
            <w:tcW w:w="477" w:type="pct"/>
            <w:gridSpan w:val="2"/>
            <w:tcBorders>
              <w:left w:val="single" w:sz="4" w:space="0" w:color="auto"/>
              <w:right w:val="single" w:sz="4" w:space="0" w:color="auto"/>
            </w:tcBorders>
            <w:shd w:val="clear" w:color="auto" w:fill="auto"/>
            <w:vAlign w:val="center"/>
          </w:tcPr>
          <w:p w14:paraId="51666DEE" w14:textId="77777777" w:rsidR="00911071" w:rsidRPr="0017455A" w:rsidRDefault="008C1D2A" w:rsidP="00B22F2D">
            <w:pPr>
              <w:jc w:val="center"/>
              <w:rPr>
                <w:b/>
                <w:sz w:val="16"/>
                <w:szCs w:val="16"/>
              </w:rPr>
            </w:pPr>
            <w:r w:rsidRPr="00763CB9">
              <w:rPr>
                <w:b/>
                <w:sz w:val="16"/>
                <w:lang w:val="fr-FR"/>
              </w:rPr>
              <w:t>5</w:t>
            </w:r>
          </w:p>
        </w:tc>
        <w:tc>
          <w:tcPr>
            <w:tcW w:w="616" w:type="pct"/>
            <w:gridSpan w:val="2"/>
            <w:tcBorders>
              <w:left w:val="single" w:sz="4" w:space="0" w:color="auto"/>
              <w:right w:val="single" w:sz="4" w:space="0" w:color="auto"/>
            </w:tcBorders>
            <w:shd w:val="clear" w:color="auto" w:fill="auto"/>
            <w:vAlign w:val="center"/>
          </w:tcPr>
          <w:p w14:paraId="61943161" w14:textId="77777777" w:rsidR="00911071" w:rsidRPr="0017455A" w:rsidRDefault="008C1D2A" w:rsidP="00B22F2D">
            <w:pPr>
              <w:jc w:val="center"/>
              <w:rPr>
                <w:b/>
                <w:sz w:val="16"/>
                <w:szCs w:val="16"/>
              </w:rPr>
            </w:pPr>
            <w:r w:rsidRPr="00763CB9">
              <w:rPr>
                <w:b/>
                <w:sz w:val="16"/>
                <w:lang w:val="fr-FR"/>
              </w:rPr>
              <w:t>6</w:t>
            </w:r>
          </w:p>
        </w:tc>
        <w:tc>
          <w:tcPr>
            <w:tcW w:w="603" w:type="pct"/>
            <w:gridSpan w:val="2"/>
            <w:tcBorders>
              <w:left w:val="single" w:sz="4" w:space="0" w:color="auto"/>
              <w:right w:val="single" w:sz="4" w:space="0" w:color="auto"/>
            </w:tcBorders>
            <w:shd w:val="clear" w:color="auto" w:fill="E6E6E6"/>
            <w:vAlign w:val="center"/>
          </w:tcPr>
          <w:p w14:paraId="0D3741FD" w14:textId="77777777" w:rsidR="00911071" w:rsidRPr="0017455A" w:rsidRDefault="008C1D2A" w:rsidP="00B22F2D">
            <w:pPr>
              <w:jc w:val="center"/>
              <w:rPr>
                <w:b/>
                <w:sz w:val="16"/>
                <w:szCs w:val="16"/>
              </w:rPr>
            </w:pPr>
            <w:r w:rsidRPr="00763CB9">
              <w:rPr>
                <w:b/>
                <w:sz w:val="16"/>
                <w:lang w:val="fr-FR"/>
              </w:rPr>
              <w:t>7</w:t>
            </w:r>
          </w:p>
        </w:tc>
        <w:tc>
          <w:tcPr>
            <w:tcW w:w="548" w:type="pct"/>
            <w:tcBorders>
              <w:left w:val="single" w:sz="4" w:space="0" w:color="auto"/>
              <w:right w:val="single" w:sz="4" w:space="0" w:color="auto"/>
            </w:tcBorders>
            <w:shd w:val="clear" w:color="auto" w:fill="E6E6E6"/>
            <w:vAlign w:val="center"/>
          </w:tcPr>
          <w:p w14:paraId="1BEB4208" w14:textId="77777777" w:rsidR="00911071" w:rsidRPr="0017455A" w:rsidRDefault="008C1D2A" w:rsidP="00B22F2D">
            <w:pPr>
              <w:jc w:val="center"/>
              <w:rPr>
                <w:b/>
                <w:sz w:val="16"/>
                <w:szCs w:val="16"/>
              </w:rPr>
            </w:pPr>
            <w:r w:rsidRPr="00763CB9">
              <w:rPr>
                <w:b/>
                <w:sz w:val="16"/>
                <w:lang w:val="fr-FR"/>
              </w:rPr>
              <w:t>8</w:t>
            </w:r>
          </w:p>
        </w:tc>
        <w:tc>
          <w:tcPr>
            <w:tcW w:w="581" w:type="pct"/>
            <w:gridSpan w:val="2"/>
            <w:tcBorders>
              <w:left w:val="single" w:sz="4" w:space="0" w:color="auto"/>
              <w:right w:val="single" w:sz="4" w:space="0" w:color="auto"/>
            </w:tcBorders>
            <w:shd w:val="clear" w:color="auto" w:fill="E6E6E6"/>
            <w:vAlign w:val="center"/>
          </w:tcPr>
          <w:p w14:paraId="2B50EC72" w14:textId="77777777" w:rsidR="00911071" w:rsidRPr="0017455A" w:rsidRDefault="008C1D2A" w:rsidP="00B22F2D">
            <w:pPr>
              <w:jc w:val="center"/>
              <w:rPr>
                <w:b/>
                <w:sz w:val="16"/>
                <w:szCs w:val="16"/>
              </w:rPr>
            </w:pPr>
            <w:r w:rsidRPr="00763CB9">
              <w:rPr>
                <w:b/>
                <w:sz w:val="16"/>
                <w:lang w:val="fr-FR"/>
              </w:rPr>
              <w:t>9</w:t>
            </w:r>
          </w:p>
        </w:tc>
      </w:tr>
      <w:tr w:rsidR="00B22F2D" w:rsidRPr="00AA0A85" w14:paraId="79D29E28" w14:textId="77777777" w:rsidTr="00763CB9">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3B63AC37" w14:textId="77777777" w:rsidR="00B22F2D" w:rsidRPr="00AA0A85" w:rsidRDefault="00B22F2D" w:rsidP="00B22F2D">
            <w:pPr>
              <w:rPr>
                <w:sz w:val="8"/>
                <w:szCs w:val="8"/>
              </w:rPr>
            </w:pPr>
          </w:p>
        </w:tc>
      </w:tr>
      <w:tr w:rsidR="00B22F2D" w:rsidRPr="00B40A27" w14:paraId="48EFBBAB" w14:textId="77777777" w:rsidTr="00763CB9">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200A5F1E" w14:textId="44EAF253" w:rsidR="00B22F2D" w:rsidRPr="00B40A27" w:rsidRDefault="00B22F2D" w:rsidP="00E04ADB">
            <w:pPr>
              <w:rPr>
                <w:sz w:val="20"/>
              </w:rPr>
            </w:pPr>
            <w:r w:rsidRPr="00763CB9">
              <w:rPr>
                <w:b/>
                <w:sz w:val="20"/>
                <w:lang w:val="fr-FR"/>
              </w:rPr>
              <w:t xml:space="preserve">A. </w:t>
            </w:r>
            <w:r>
              <w:rPr>
                <w:b/>
                <w:bCs/>
                <w:sz w:val="20"/>
                <w:lang w:val="fr-FR"/>
              </w:rPr>
              <w:t xml:space="preserve">I-VII </w:t>
            </w:r>
            <w:r w:rsidRPr="00763CB9">
              <w:rPr>
                <w:b/>
                <w:sz w:val="20"/>
                <w:lang w:val="fr-FR"/>
              </w:rPr>
              <w:t xml:space="preserve">Catégories du </w:t>
            </w:r>
            <w:r>
              <w:rPr>
                <w:b/>
                <w:bCs/>
                <w:sz w:val="20"/>
                <w:lang w:val="fr-FR"/>
              </w:rPr>
              <w:t>Registre</w:t>
            </w:r>
            <w:r w:rsidRPr="00763CB9">
              <w:rPr>
                <w:b/>
                <w:sz w:val="20"/>
                <w:lang w:val="fr-FR"/>
              </w:rPr>
              <w:t xml:space="preserve"> des Nations </w:t>
            </w:r>
            <w:r>
              <w:rPr>
                <w:b/>
                <w:bCs/>
                <w:sz w:val="20"/>
                <w:lang w:val="fr-FR"/>
              </w:rPr>
              <w:t>Unies</w:t>
            </w:r>
            <w:r>
              <w:rPr>
                <w:b/>
                <w:bCs/>
                <w:sz w:val="20"/>
                <w:vertAlign w:val="superscript"/>
                <w:lang w:val="fr-FR"/>
              </w:rPr>
              <w:t>14</w:t>
            </w:r>
            <w:r>
              <w:rPr>
                <w:sz w:val="20"/>
                <w:lang w:val="fr-FR"/>
              </w:rPr>
              <w:t xml:space="preserve"> (le champ d’application</w:t>
            </w:r>
            <w:r w:rsidRPr="00763CB9">
              <w:rPr>
                <w:sz w:val="20"/>
                <w:lang w:val="fr-FR"/>
              </w:rPr>
              <w:t xml:space="preserve"> des définitions nationales ne </w:t>
            </w:r>
            <w:r>
              <w:rPr>
                <w:sz w:val="20"/>
                <w:lang w:val="fr-FR"/>
              </w:rPr>
              <w:t>doit pas</w:t>
            </w:r>
            <w:r w:rsidRPr="00763CB9">
              <w:rPr>
                <w:sz w:val="20"/>
                <w:lang w:val="fr-FR"/>
              </w:rPr>
              <w:t xml:space="preserve"> être </w:t>
            </w:r>
            <w:r>
              <w:rPr>
                <w:sz w:val="20"/>
                <w:lang w:val="fr-FR"/>
              </w:rPr>
              <w:t>inférieur à celui</w:t>
            </w:r>
            <w:r w:rsidRPr="00763CB9">
              <w:rPr>
                <w:sz w:val="20"/>
                <w:lang w:val="fr-FR"/>
              </w:rPr>
              <w:t xml:space="preserve"> des définitions </w:t>
            </w:r>
            <w:r>
              <w:rPr>
                <w:sz w:val="20"/>
                <w:lang w:val="fr-FR"/>
              </w:rPr>
              <w:t>fournies</w:t>
            </w:r>
            <w:r w:rsidRPr="00763CB9">
              <w:rPr>
                <w:sz w:val="20"/>
                <w:lang w:val="fr-FR"/>
              </w:rPr>
              <w:t xml:space="preserve"> à </w:t>
            </w:r>
            <w:r>
              <w:rPr>
                <w:sz w:val="20"/>
                <w:lang w:val="fr-FR"/>
              </w:rPr>
              <w:t xml:space="preserve">l'Annexe </w:t>
            </w:r>
            <w:r w:rsidRPr="00763CB9">
              <w:rPr>
                <w:sz w:val="20"/>
                <w:lang w:val="fr-FR"/>
              </w:rPr>
              <w:t>1)</w:t>
            </w:r>
            <w:r>
              <w:rPr>
                <w:sz w:val="20"/>
                <w:vertAlign w:val="superscript"/>
                <w:lang w:val="fr-FR"/>
              </w:rPr>
              <w:t>15</w:t>
            </w:r>
          </w:p>
        </w:tc>
      </w:tr>
      <w:tr w:rsidR="00C55DC0" w:rsidRPr="005007A7" w14:paraId="1CFA42C5" w14:textId="77777777" w:rsidTr="000A5CE9">
        <w:trPr>
          <w:trHeight w:val="397"/>
        </w:trPr>
        <w:tc>
          <w:tcPr>
            <w:tcW w:w="207" w:type="pct"/>
            <w:tcBorders>
              <w:top w:val="double" w:sz="4" w:space="0" w:color="auto"/>
              <w:left w:val="single" w:sz="4" w:space="0" w:color="auto"/>
              <w:right w:val="single" w:sz="4" w:space="0" w:color="auto"/>
            </w:tcBorders>
            <w:shd w:val="clear" w:color="auto" w:fill="auto"/>
            <w:vAlign w:val="center"/>
          </w:tcPr>
          <w:p w14:paraId="2FFF6AAF" w14:textId="77777777" w:rsidR="00911071" w:rsidRPr="00805DA6" w:rsidRDefault="00911071" w:rsidP="00B22F2D">
            <w:pPr>
              <w:jc w:val="center"/>
              <w:rPr>
                <w:sz w:val="20"/>
              </w:rPr>
            </w:pPr>
            <w:r w:rsidRPr="00763CB9">
              <w:rPr>
                <w:sz w:val="20"/>
                <w:lang w:val="fr-FR"/>
              </w:rPr>
              <w:lastRenderedPageBreak/>
              <w:t>I.</w:t>
            </w:r>
          </w:p>
        </w:tc>
        <w:tc>
          <w:tcPr>
            <w:tcW w:w="966" w:type="pct"/>
            <w:gridSpan w:val="2"/>
            <w:tcBorders>
              <w:top w:val="double" w:sz="4" w:space="0" w:color="auto"/>
              <w:left w:val="single" w:sz="4" w:space="0" w:color="auto"/>
              <w:right w:val="single" w:sz="4" w:space="0" w:color="auto"/>
            </w:tcBorders>
            <w:shd w:val="clear" w:color="auto" w:fill="auto"/>
            <w:vAlign w:val="center"/>
          </w:tcPr>
          <w:p w14:paraId="74AC9410" w14:textId="77777777" w:rsidR="00911071" w:rsidRPr="00805DA6" w:rsidRDefault="00911071" w:rsidP="00B22F2D">
            <w:pPr>
              <w:jc w:val="center"/>
              <w:rPr>
                <w:sz w:val="20"/>
              </w:rPr>
            </w:pPr>
            <w:r w:rsidRPr="00763CB9">
              <w:rPr>
                <w:sz w:val="20"/>
                <w:lang w:val="fr-FR"/>
              </w:rPr>
              <w:t>Chars de combat</w:t>
            </w:r>
          </w:p>
        </w:tc>
        <w:tc>
          <w:tcPr>
            <w:tcW w:w="259" w:type="pct"/>
            <w:gridSpan w:val="2"/>
            <w:tcBorders>
              <w:top w:val="double" w:sz="4" w:space="0" w:color="auto"/>
              <w:left w:val="single" w:sz="4" w:space="0" w:color="auto"/>
              <w:right w:val="single" w:sz="4" w:space="0" w:color="auto"/>
            </w:tcBorders>
            <w:shd w:val="clear" w:color="auto" w:fill="auto"/>
            <w:vAlign w:val="center"/>
          </w:tcPr>
          <w:p w14:paraId="1BB91783"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26C7AD12"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55475305" w14:textId="77777777" w:rsidR="00911071" w:rsidRPr="00895F75" w:rsidRDefault="00911071" w:rsidP="00B22F2D">
            <w:pPr>
              <w:rPr>
                <w:b/>
                <w:sz w:val="20"/>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2C48CB99" w14:textId="77777777" w:rsidR="00911071" w:rsidRPr="00895F75" w:rsidRDefault="00911071" w:rsidP="00B22F2D">
            <w:pPr>
              <w:rPr>
                <w:b/>
                <w:sz w:val="20"/>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7FB76BD1" w14:textId="77777777" w:rsidR="00911071" w:rsidRPr="00895F75" w:rsidRDefault="00911071" w:rsidP="00B22F2D">
            <w:pPr>
              <w:rPr>
                <w:b/>
                <w:sz w:val="20"/>
              </w:rPr>
            </w:pPr>
          </w:p>
        </w:tc>
        <w:tc>
          <w:tcPr>
            <w:tcW w:w="603" w:type="pct"/>
            <w:gridSpan w:val="2"/>
            <w:tcBorders>
              <w:top w:val="double" w:sz="4" w:space="0" w:color="auto"/>
              <w:left w:val="single" w:sz="4" w:space="0" w:color="auto"/>
              <w:right w:val="single" w:sz="4" w:space="0" w:color="auto"/>
            </w:tcBorders>
            <w:shd w:val="clear" w:color="auto" w:fill="E6E6E6"/>
            <w:vAlign w:val="center"/>
          </w:tcPr>
          <w:p w14:paraId="3AB03CD1" w14:textId="77777777" w:rsidR="00911071" w:rsidRPr="00895F75" w:rsidRDefault="00911071" w:rsidP="00B22F2D">
            <w:pPr>
              <w:rPr>
                <w:b/>
                <w:sz w:val="20"/>
              </w:rPr>
            </w:pPr>
          </w:p>
        </w:tc>
        <w:tc>
          <w:tcPr>
            <w:tcW w:w="548" w:type="pct"/>
            <w:tcBorders>
              <w:top w:val="double" w:sz="4" w:space="0" w:color="auto"/>
              <w:left w:val="single" w:sz="4" w:space="0" w:color="auto"/>
              <w:bottom w:val="single" w:sz="4" w:space="0" w:color="auto"/>
              <w:right w:val="single" w:sz="4" w:space="0" w:color="auto"/>
            </w:tcBorders>
            <w:shd w:val="clear" w:color="auto" w:fill="E6E6E6"/>
            <w:vAlign w:val="center"/>
          </w:tcPr>
          <w:p w14:paraId="1619FC90" w14:textId="77777777" w:rsidR="00911071" w:rsidRPr="00895F75" w:rsidRDefault="00911071" w:rsidP="00B22F2D">
            <w:pPr>
              <w:rPr>
                <w:b/>
                <w:sz w:val="20"/>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DFAE398" w14:textId="77777777" w:rsidR="00911071" w:rsidRPr="00895F75" w:rsidRDefault="00911071" w:rsidP="00B22F2D">
            <w:pPr>
              <w:rPr>
                <w:b/>
                <w:sz w:val="20"/>
              </w:rPr>
            </w:pPr>
          </w:p>
        </w:tc>
      </w:tr>
      <w:tr w:rsidR="00C55DC0" w:rsidRPr="005007A7" w14:paraId="277AEAAA" w14:textId="77777777" w:rsidTr="000A5CE9">
        <w:trPr>
          <w:trHeight w:val="397"/>
        </w:trPr>
        <w:tc>
          <w:tcPr>
            <w:tcW w:w="207" w:type="pct"/>
            <w:tcBorders>
              <w:left w:val="single" w:sz="4" w:space="0" w:color="auto"/>
              <w:right w:val="single" w:sz="4" w:space="0" w:color="auto"/>
            </w:tcBorders>
            <w:shd w:val="clear" w:color="auto" w:fill="auto"/>
            <w:vAlign w:val="center"/>
          </w:tcPr>
          <w:p w14:paraId="47E03F7B" w14:textId="77777777" w:rsidR="00911071" w:rsidRPr="00805DA6" w:rsidRDefault="00911071" w:rsidP="00B22F2D">
            <w:pPr>
              <w:jc w:val="center"/>
              <w:rPr>
                <w:sz w:val="20"/>
              </w:rPr>
            </w:pPr>
            <w:r w:rsidRPr="00763CB9">
              <w:rPr>
                <w:sz w:val="20"/>
                <w:lang w:val="fr-FR"/>
              </w:rPr>
              <w:t>II.</w:t>
            </w:r>
          </w:p>
        </w:tc>
        <w:tc>
          <w:tcPr>
            <w:tcW w:w="966" w:type="pct"/>
            <w:gridSpan w:val="2"/>
            <w:tcBorders>
              <w:left w:val="single" w:sz="4" w:space="0" w:color="auto"/>
              <w:right w:val="single" w:sz="4" w:space="0" w:color="auto"/>
            </w:tcBorders>
            <w:shd w:val="clear" w:color="auto" w:fill="auto"/>
            <w:vAlign w:val="center"/>
          </w:tcPr>
          <w:p w14:paraId="00F02934" w14:textId="77777777" w:rsidR="00911071" w:rsidRPr="00805DA6" w:rsidRDefault="00911071" w:rsidP="00B22F2D">
            <w:pPr>
              <w:jc w:val="center"/>
              <w:rPr>
                <w:sz w:val="8"/>
                <w:szCs w:val="8"/>
              </w:rPr>
            </w:pPr>
          </w:p>
          <w:p w14:paraId="1869695D" w14:textId="77777777" w:rsidR="00911071" w:rsidRPr="00805DA6" w:rsidRDefault="00911071" w:rsidP="00B22F2D">
            <w:pPr>
              <w:jc w:val="center"/>
              <w:rPr>
                <w:sz w:val="20"/>
              </w:rPr>
            </w:pPr>
            <w:r w:rsidRPr="00763CB9">
              <w:rPr>
                <w:sz w:val="20"/>
                <w:lang w:val="fr-FR"/>
              </w:rPr>
              <w:t>Véhicules blindés de combat</w:t>
            </w:r>
          </w:p>
          <w:p w14:paraId="1EFBD47A" w14:textId="77777777" w:rsidR="00911071" w:rsidRPr="00805DA6" w:rsidRDefault="00911071" w:rsidP="00B22F2D">
            <w:pPr>
              <w:jc w:val="center"/>
              <w:rPr>
                <w:sz w:val="8"/>
                <w:szCs w:val="8"/>
              </w:rPr>
            </w:pPr>
          </w:p>
        </w:tc>
        <w:tc>
          <w:tcPr>
            <w:tcW w:w="259" w:type="pct"/>
            <w:gridSpan w:val="2"/>
            <w:tcBorders>
              <w:left w:val="single" w:sz="4" w:space="0" w:color="auto"/>
              <w:right w:val="single" w:sz="4" w:space="0" w:color="auto"/>
            </w:tcBorders>
            <w:shd w:val="clear" w:color="auto" w:fill="auto"/>
            <w:vAlign w:val="center"/>
          </w:tcPr>
          <w:p w14:paraId="3E131A6F"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7DE9E8CD"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11950C24"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auto"/>
            <w:vAlign w:val="center"/>
          </w:tcPr>
          <w:p w14:paraId="1DFF8ABC" w14:textId="77777777" w:rsidR="00911071" w:rsidRPr="00895F75" w:rsidRDefault="00911071" w:rsidP="00B22F2D">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16FA" w14:textId="77777777" w:rsidR="00911071" w:rsidRPr="00895F75" w:rsidRDefault="00911071"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39D05601" w14:textId="77777777" w:rsidR="00911071" w:rsidRPr="00895F75" w:rsidRDefault="00911071"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8802E79"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837DB9" w14:textId="77777777" w:rsidR="00911071" w:rsidRPr="00895F75" w:rsidRDefault="00911071" w:rsidP="00B22F2D">
            <w:pPr>
              <w:rPr>
                <w:b/>
                <w:sz w:val="20"/>
              </w:rPr>
            </w:pPr>
          </w:p>
        </w:tc>
      </w:tr>
      <w:tr w:rsidR="00C55DC0" w:rsidRPr="005007A7" w14:paraId="300BCA0B" w14:textId="77777777" w:rsidTr="000A5CE9">
        <w:trPr>
          <w:trHeight w:val="397"/>
        </w:trPr>
        <w:tc>
          <w:tcPr>
            <w:tcW w:w="207" w:type="pct"/>
            <w:tcBorders>
              <w:left w:val="single" w:sz="4" w:space="0" w:color="auto"/>
              <w:right w:val="single" w:sz="4" w:space="0" w:color="auto"/>
            </w:tcBorders>
            <w:shd w:val="clear" w:color="auto" w:fill="auto"/>
            <w:vAlign w:val="center"/>
          </w:tcPr>
          <w:p w14:paraId="31894809" w14:textId="77777777" w:rsidR="00911071" w:rsidRPr="00805DA6" w:rsidRDefault="00911071" w:rsidP="00B22F2D">
            <w:pPr>
              <w:jc w:val="center"/>
              <w:rPr>
                <w:sz w:val="20"/>
              </w:rPr>
            </w:pPr>
            <w:r w:rsidRPr="00763CB9">
              <w:rPr>
                <w:sz w:val="20"/>
                <w:lang w:val="fr-FR"/>
              </w:rPr>
              <w:t>III.</w:t>
            </w:r>
          </w:p>
        </w:tc>
        <w:tc>
          <w:tcPr>
            <w:tcW w:w="966" w:type="pct"/>
            <w:gridSpan w:val="2"/>
            <w:tcBorders>
              <w:left w:val="single" w:sz="4" w:space="0" w:color="auto"/>
              <w:right w:val="single" w:sz="4" w:space="0" w:color="auto"/>
            </w:tcBorders>
            <w:shd w:val="clear" w:color="auto" w:fill="auto"/>
            <w:vAlign w:val="center"/>
          </w:tcPr>
          <w:p w14:paraId="7A9D57A9" w14:textId="77777777" w:rsidR="00911071" w:rsidRPr="00805DA6" w:rsidRDefault="00911071" w:rsidP="00B22F2D">
            <w:pPr>
              <w:jc w:val="center"/>
              <w:rPr>
                <w:sz w:val="8"/>
                <w:szCs w:val="8"/>
              </w:rPr>
            </w:pPr>
          </w:p>
          <w:p w14:paraId="0138D8CC" w14:textId="77777777" w:rsidR="00911071" w:rsidRPr="00805DA6" w:rsidRDefault="00911071" w:rsidP="008104B9">
            <w:pPr>
              <w:rPr>
                <w:sz w:val="20"/>
              </w:rPr>
            </w:pPr>
            <w:r w:rsidRPr="00763CB9">
              <w:rPr>
                <w:sz w:val="20"/>
                <w:lang w:val="fr-FR"/>
              </w:rPr>
              <w:t>Systèmes d’artillerie de gros calibre</w:t>
            </w:r>
          </w:p>
          <w:p w14:paraId="7CE1BAE2" w14:textId="77777777" w:rsidR="00911071" w:rsidRPr="00805DA6" w:rsidRDefault="00911071" w:rsidP="00B22F2D">
            <w:pPr>
              <w:jc w:val="center"/>
              <w:rPr>
                <w:sz w:val="8"/>
                <w:szCs w:val="8"/>
              </w:rPr>
            </w:pPr>
          </w:p>
        </w:tc>
        <w:tc>
          <w:tcPr>
            <w:tcW w:w="259" w:type="pct"/>
            <w:gridSpan w:val="2"/>
            <w:tcBorders>
              <w:left w:val="single" w:sz="4" w:space="0" w:color="auto"/>
              <w:right w:val="single" w:sz="4" w:space="0" w:color="auto"/>
            </w:tcBorders>
            <w:shd w:val="clear" w:color="auto" w:fill="auto"/>
            <w:vAlign w:val="center"/>
          </w:tcPr>
          <w:p w14:paraId="7ACB79D1"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6B0D4D1F"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78548463"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auto"/>
            <w:vAlign w:val="center"/>
          </w:tcPr>
          <w:p w14:paraId="5D67B9FB" w14:textId="77777777" w:rsidR="00911071" w:rsidRPr="00895F75" w:rsidRDefault="00911071" w:rsidP="00B22F2D">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6C14D" w14:textId="77777777" w:rsidR="00911071" w:rsidRPr="00895F75" w:rsidRDefault="00911071"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6E428F1F" w14:textId="77777777" w:rsidR="00911071" w:rsidRPr="00895F75" w:rsidRDefault="00911071"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A7984B0"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E4011E" w14:textId="77777777" w:rsidR="00911071" w:rsidRPr="00895F75" w:rsidRDefault="00911071" w:rsidP="00B22F2D">
            <w:pPr>
              <w:rPr>
                <w:b/>
                <w:sz w:val="20"/>
              </w:rPr>
            </w:pPr>
          </w:p>
        </w:tc>
      </w:tr>
      <w:tr w:rsidR="00C55DC0" w:rsidRPr="005007A7" w14:paraId="0F1CCDA8" w14:textId="77777777" w:rsidTr="000A5CE9">
        <w:trPr>
          <w:trHeight w:val="397"/>
        </w:trPr>
        <w:tc>
          <w:tcPr>
            <w:tcW w:w="207" w:type="pct"/>
            <w:vMerge w:val="restart"/>
            <w:tcBorders>
              <w:left w:val="single" w:sz="4" w:space="0" w:color="auto"/>
              <w:right w:val="single" w:sz="4" w:space="0" w:color="auto"/>
            </w:tcBorders>
            <w:shd w:val="clear" w:color="auto" w:fill="auto"/>
            <w:vAlign w:val="center"/>
          </w:tcPr>
          <w:p w14:paraId="4F52E26F" w14:textId="77777777" w:rsidR="008104B9" w:rsidRPr="00805DA6" w:rsidRDefault="008104B9" w:rsidP="00B22F2D">
            <w:pPr>
              <w:jc w:val="center"/>
              <w:rPr>
                <w:sz w:val="20"/>
              </w:rPr>
            </w:pPr>
            <w:r w:rsidRPr="00763CB9">
              <w:rPr>
                <w:sz w:val="20"/>
                <w:lang w:val="fr-FR"/>
              </w:rPr>
              <w:t>IV.</w:t>
            </w:r>
          </w:p>
        </w:tc>
        <w:tc>
          <w:tcPr>
            <w:tcW w:w="508" w:type="pct"/>
            <w:vMerge w:val="restart"/>
            <w:tcBorders>
              <w:left w:val="single" w:sz="4" w:space="0" w:color="auto"/>
              <w:right w:val="single" w:sz="4" w:space="0" w:color="auto"/>
            </w:tcBorders>
            <w:shd w:val="clear" w:color="auto" w:fill="auto"/>
            <w:vAlign w:val="center"/>
          </w:tcPr>
          <w:p w14:paraId="39C59F61" w14:textId="77777777" w:rsidR="008104B9" w:rsidRPr="00805DA6" w:rsidRDefault="008104B9" w:rsidP="008104B9">
            <w:pPr>
              <w:rPr>
                <w:sz w:val="20"/>
              </w:rPr>
            </w:pPr>
            <w:r w:rsidRPr="00763CB9">
              <w:rPr>
                <w:sz w:val="20"/>
                <w:lang w:val="fr-FR"/>
              </w:rPr>
              <w:t>Avions de combat</w:t>
            </w:r>
          </w:p>
        </w:tc>
        <w:tc>
          <w:tcPr>
            <w:tcW w:w="458" w:type="pct"/>
            <w:tcBorders>
              <w:left w:val="single" w:sz="4" w:space="0" w:color="auto"/>
              <w:right w:val="single" w:sz="4" w:space="0" w:color="auto"/>
            </w:tcBorders>
            <w:shd w:val="clear" w:color="auto" w:fill="auto"/>
            <w:vAlign w:val="center"/>
          </w:tcPr>
          <w:p w14:paraId="6D802B05" w14:textId="77777777" w:rsidR="008104B9" w:rsidRPr="00FC5C1B" w:rsidRDefault="008104B9" w:rsidP="00EF0718">
            <w:pPr>
              <w:rPr>
                <w:sz w:val="18"/>
                <w:szCs w:val="18"/>
              </w:rPr>
            </w:pPr>
            <w:r w:rsidRPr="00763CB9">
              <w:rPr>
                <w:sz w:val="18"/>
                <w:lang w:val="fr-FR"/>
              </w:rPr>
              <w:t>a) avec équipage</w:t>
            </w:r>
          </w:p>
        </w:tc>
        <w:tc>
          <w:tcPr>
            <w:tcW w:w="259" w:type="pct"/>
            <w:gridSpan w:val="2"/>
            <w:tcBorders>
              <w:left w:val="single" w:sz="4" w:space="0" w:color="auto"/>
              <w:right w:val="single" w:sz="4" w:space="0" w:color="auto"/>
            </w:tcBorders>
            <w:shd w:val="clear" w:color="auto" w:fill="auto"/>
            <w:vAlign w:val="center"/>
          </w:tcPr>
          <w:p w14:paraId="68FF5666"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26A2835D"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43964760" w14:textId="77777777" w:rsidR="008104B9" w:rsidRPr="00F240F1" w:rsidRDefault="008104B9" w:rsidP="00B22F2D">
            <w:pPr>
              <w:jc w:val="center"/>
              <w:rPr>
                <w:sz w:val="20"/>
              </w:rPr>
            </w:pPr>
          </w:p>
        </w:tc>
        <w:tc>
          <w:tcPr>
            <w:tcW w:w="477" w:type="pct"/>
            <w:gridSpan w:val="2"/>
            <w:tcBorders>
              <w:left w:val="single" w:sz="4" w:space="0" w:color="auto"/>
              <w:right w:val="single" w:sz="4" w:space="0" w:color="auto"/>
            </w:tcBorders>
            <w:shd w:val="clear" w:color="auto" w:fill="auto"/>
            <w:vAlign w:val="center"/>
          </w:tcPr>
          <w:p w14:paraId="773CF760" w14:textId="77777777" w:rsidR="008104B9" w:rsidRPr="00F240F1" w:rsidRDefault="008104B9" w:rsidP="00B22F2D">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2558" w14:textId="77777777" w:rsidR="008104B9" w:rsidRPr="00895F75" w:rsidRDefault="008104B9"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70048A64" w14:textId="77777777" w:rsidR="008104B9" w:rsidRPr="00895F75" w:rsidRDefault="008104B9"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793E0E0B" w14:textId="77777777" w:rsidR="008104B9" w:rsidRPr="00895F75" w:rsidRDefault="008104B9"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CADB59A" w14:textId="77777777" w:rsidR="008104B9" w:rsidRPr="00895F75" w:rsidRDefault="008104B9" w:rsidP="00B22F2D">
            <w:pPr>
              <w:rPr>
                <w:b/>
                <w:sz w:val="20"/>
              </w:rPr>
            </w:pPr>
          </w:p>
        </w:tc>
      </w:tr>
      <w:tr w:rsidR="00C55DC0" w:rsidRPr="005007A7" w14:paraId="780F3120" w14:textId="77777777" w:rsidTr="000A5CE9">
        <w:trPr>
          <w:trHeight w:val="397"/>
        </w:trPr>
        <w:tc>
          <w:tcPr>
            <w:tcW w:w="207" w:type="pct"/>
            <w:vMerge/>
            <w:tcBorders>
              <w:left w:val="single" w:sz="4" w:space="0" w:color="auto"/>
              <w:right w:val="single" w:sz="4" w:space="0" w:color="auto"/>
            </w:tcBorders>
            <w:shd w:val="clear" w:color="auto" w:fill="auto"/>
            <w:vAlign w:val="center"/>
          </w:tcPr>
          <w:p w14:paraId="5F0A7168" w14:textId="77777777" w:rsidR="008104B9" w:rsidRPr="00805DA6" w:rsidRDefault="008104B9" w:rsidP="00B22F2D">
            <w:pPr>
              <w:jc w:val="center"/>
              <w:rPr>
                <w:sz w:val="20"/>
              </w:rPr>
            </w:pPr>
          </w:p>
        </w:tc>
        <w:tc>
          <w:tcPr>
            <w:tcW w:w="508" w:type="pct"/>
            <w:vMerge/>
            <w:tcBorders>
              <w:left w:val="single" w:sz="4" w:space="0" w:color="auto"/>
              <w:right w:val="single" w:sz="4" w:space="0" w:color="auto"/>
            </w:tcBorders>
            <w:shd w:val="clear" w:color="auto" w:fill="auto"/>
            <w:vAlign w:val="center"/>
          </w:tcPr>
          <w:p w14:paraId="2EAD98A5" w14:textId="77777777" w:rsidR="008104B9" w:rsidRPr="00805DA6" w:rsidRDefault="008104B9" w:rsidP="00B22F2D">
            <w:pPr>
              <w:jc w:val="center"/>
              <w:rPr>
                <w:sz w:val="20"/>
              </w:rPr>
            </w:pPr>
          </w:p>
        </w:tc>
        <w:tc>
          <w:tcPr>
            <w:tcW w:w="458" w:type="pct"/>
            <w:tcBorders>
              <w:left w:val="single" w:sz="4" w:space="0" w:color="auto"/>
              <w:right w:val="single" w:sz="4" w:space="0" w:color="auto"/>
            </w:tcBorders>
            <w:shd w:val="clear" w:color="auto" w:fill="auto"/>
            <w:vAlign w:val="center"/>
          </w:tcPr>
          <w:p w14:paraId="54C5C111" w14:textId="77777777" w:rsidR="008104B9" w:rsidRPr="00FC5C1B" w:rsidRDefault="008104B9" w:rsidP="00EF0718">
            <w:pPr>
              <w:rPr>
                <w:sz w:val="18"/>
                <w:szCs w:val="18"/>
              </w:rPr>
            </w:pPr>
            <w:r w:rsidRPr="00763CB9">
              <w:rPr>
                <w:sz w:val="18"/>
                <w:lang w:val="fr-FR"/>
              </w:rPr>
              <w:t>b) sans équipage</w:t>
            </w:r>
          </w:p>
        </w:tc>
        <w:tc>
          <w:tcPr>
            <w:tcW w:w="259" w:type="pct"/>
            <w:gridSpan w:val="2"/>
            <w:tcBorders>
              <w:left w:val="single" w:sz="4" w:space="0" w:color="auto"/>
              <w:right w:val="single" w:sz="4" w:space="0" w:color="auto"/>
            </w:tcBorders>
            <w:shd w:val="clear" w:color="auto" w:fill="auto"/>
            <w:vAlign w:val="center"/>
          </w:tcPr>
          <w:p w14:paraId="418C7BD2"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45770E8A"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0375A984" w14:textId="77777777" w:rsidR="008104B9" w:rsidRPr="00F240F1" w:rsidRDefault="008104B9" w:rsidP="00B22F2D">
            <w:pPr>
              <w:jc w:val="center"/>
              <w:rPr>
                <w:sz w:val="20"/>
              </w:rPr>
            </w:pPr>
          </w:p>
        </w:tc>
        <w:tc>
          <w:tcPr>
            <w:tcW w:w="477" w:type="pct"/>
            <w:gridSpan w:val="2"/>
            <w:tcBorders>
              <w:left w:val="single" w:sz="4" w:space="0" w:color="auto"/>
              <w:right w:val="single" w:sz="4" w:space="0" w:color="auto"/>
            </w:tcBorders>
            <w:shd w:val="clear" w:color="auto" w:fill="auto"/>
            <w:vAlign w:val="center"/>
          </w:tcPr>
          <w:p w14:paraId="53F4D736" w14:textId="77777777" w:rsidR="008104B9" w:rsidRPr="00F240F1" w:rsidRDefault="008104B9" w:rsidP="00B22F2D">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11D89" w14:textId="77777777" w:rsidR="008104B9" w:rsidRPr="00895F75" w:rsidRDefault="008104B9"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270718B1" w14:textId="77777777" w:rsidR="008104B9" w:rsidRPr="00895F75" w:rsidRDefault="008104B9"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564B04F5" w14:textId="77777777" w:rsidR="008104B9" w:rsidRPr="00895F75" w:rsidRDefault="008104B9"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0A0FDC" w14:textId="77777777" w:rsidR="008104B9" w:rsidRPr="00895F75" w:rsidRDefault="008104B9" w:rsidP="00B22F2D">
            <w:pPr>
              <w:rPr>
                <w:b/>
                <w:sz w:val="20"/>
              </w:rPr>
            </w:pPr>
          </w:p>
        </w:tc>
      </w:tr>
      <w:tr w:rsidR="00C55DC0" w:rsidRPr="005007A7" w14:paraId="3B765EE1" w14:textId="77777777" w:rsidTr="000A5CE9">
        <w:trPr>
          <w:trHeight w:val="397"/>
        </w:trPr>
        <w:tc>
          <w:tcPr>
            <w:tcW w:w="207" w:type="pct"/>
            <w:vMerge w:val="restart"/>
            <w:tcBorders>
              <w:left w:val="single" w:sz="4" w:space="0" w:color="auto"/>
              <w:right w:val="single" w:sz="4" w:space="0" w:color="auto"/>
            </w:tcBorders>
            <w:shd w:val="clear" w:color="auto" w:fill="auto"/>
            <w:vAlign w:val="center"/>
          </w:tcPr>
          <w:p w14:paraId="79DCA064" w14:textId="77777777" w:rsidR="008104B9" w:rsidRPr="00805DA6" w:rsidRDefault="008104B9" w:rsidP="00B22F2D">
            <w:pPr>
              <w:jc w:val="center"/>
              <w:rPr>
                <w:sz w:val="20"/>
              </w:rPr>
            </w:pPr>
            <w:r w:rsidRPr="00763CB9">
              <w:rPr>
                <w:sz w:val="20"/>
                <w:lang w:val="fr-FR"/>
              </w:rPr>
              <w:t>V.</w:t>
            </w:r>
          </w:p>
        </w:tc>
        <w:tc>
          <w:tcPr>
            <w:tcW w:w="508" w:type="pct"/>
            <w:vMerge w:val="restart"/>
            <w:tcBorders>
              <w:left w:val="single" w:sz="4" w:space="0" w:color="auto"/>
              <w:right w:val="single" w:sz="4" w:space="0" w:color="auto"/>
            </w:tcBorders>
            <w:shd w:val="clear" w:color="auto" w:fill="auto"/>
            <w:vAlign w:val="center"/>
          </w:tcPr>
          <w:p w14:paraId="200221A1" w14:textId="77777777" w:rsidR="008104B9" w:rsidRPr="00805DA6" w:rsidRDefault="008104B9" w:rsidP="00B22F2D">
            <w:pPr>
              <w:jc w:val="center"/>
              <w:rPr>
                <w:sz w:val="20"/>
              </w:rPr>
            </w:pPr>
            <w:r w:rsidRPr="00763CB9">
              <w:rPr>
                <w:sz w:val="20"/>
                <w:lang w:val="fr-FR"/>
              </w:rPr>
              <w:t>Hélicoptères de combat</w:t>
            </w:r>
          </w:p>
        </w:tc>
        <w:tc>
          <w:tcPr>
            <w:tcW w:w="458" w:type="pct"/>
            <w:tcBorders>
              <w:left w:val="single" w:sz="4" w:space="0" w:color="auto"/>
              <w:right w:val="single" w:sz="4" w:space="0" w:color="auto"/>
            </w:tcBorders>
            <w:shd w:val="clear" w:color="auto" w:fill="auto"/>
            <w:vAlign w:val="center"/>
          </w:tcPr>
          <w:p w14:paraId="0CD0D65D" w14:textId="77777777" w:rsidR="008104B9" w:rsidRPr="00FC5C1B" w:rsidRDefault="008104B9" w:rsidP="00EF0718">
            <w:pPr>
              <w:rPr>
                <w:sz w:val="18"/>
                <w:szCs w:val="18"/>
              </w:rPr>
            </w:pPr>
            <w:r w:rsidRPr="00763CB9">
              <w:rPr>
                <w:sz w:val="18"/>
                <w:lang w:val="fr-FR"/>
              </w:rPr>
              <w:t>a) avec équipage</w:t>
            </w:r>
          </w:p>
        </w:tc>
        <w:tc>
          <w:tcPr>
            <w:tcW w:w="259" w:type="pct"/>
            <w:gridSpan w:val="2"/>
            <w:tcBorders>
              <w:left w:val="single" w:sz="4" w:space="0" w:color="auto"/>
              <w:right w:val="single" w:sz="4" w:space="0" w:color="auto"/>
            </w:tcBorders>
            <w:shd w:val="clear" w:color="auto" w:fill="auto"/>
            <w:vAlign w:val="center"/>
          </w:tcPr>
          <w:p w14:paraId="42BC5C17"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4F25C1EF"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768DD705" w14:textId="77777777" w:rsidR="008104B9" w:rsidRPr="00F240F1" w:rsidRDefault="008104B9" w:rsidP="00B22F2D">
            <w:pPr>
              <w:jc w:val="center"/>
              <w:rPr>
                <w:sz w:val="20"/>
              </w:rPr>
            </w:pPr>
          </w:p>
        </w:tc>
        <w:tc>
          <w:tcPr>
            <w:tcW w:w="477" w:type="pct"/>
            <w:gridSpan w:val="2"/>
            <w:tcBorders>
              <w:left w:val="single" w:sz="4" w:space="0" w:color="auto"/>
              <w:right w:val="single" w:sz="4" w:space="0" w:color="auto"/>
            </w:tcBorders>
            <w:shd w:val="clear" w:color="auto" w:fill="auto"/>
            <w:vAlign w:val="center"/>
          </w:tcPr>
          <w:p w14:paraId="3A7EDBEB" w14:textId="77777777" w:rsidR="008104B9" w:rsidRPr="00F240F1" w:rsidRDefault="008104B9" w:rsidP="00B22F2D">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79F03" w14:textId="77777777" w:rsidR="008104B9" w:rsidRPr="00895F75" w:rsidRDefault="008104B9"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182C0B5C" w14:textId="77777777" w:rsidR="008104B9" w:rsidRPr="00895F75" w:rsidRDefault="008104B9"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CBC9705" w14:textId="77777777" w:rsidR="008104B9" w:rsidRPr="00895F75" w:rsidRDefault="008104B9"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9FA896A" w14:textId="77777777" w:rsidR="008104B9" w:rsidRPr="00895F75" w:rsidRDefault="008104B9" w:rsidP="00B22F2D">
            <w:pPr>
              <w:rPr>
                <w:b/>
                <w:sz w:val="20"/>
              </w:rPr>
            </w:pPr>
          </w:p>
        </w:tc>
      </w:tr>
      <w:tr w:rsidR="00C55DC0" w:rsidRPr="005007A7" w14:paraId="429C516C" w14:textId="77777777" w:rsidTr="000A5CE9">
        <w:trPr>
          <w:trHeight w:val="397"/>
        </w:trPr>
        <w:tc>
          <w:tcPr>
            <w:tcW w:w="207" w:type="pct"/>
            <w:vMerge/>
            <w:tcBorders>
              <w:left w:val="single" w:sz="4" w:space="0" w:color="auto"/>
              <w:right w:val="single" w:sz="4" w:space="0" w:color="auto"/>
            </w:tcBorders>
            <w:shd w:val="clear" w:color="auto" w:fill="auto"/>
            <w:vAlign w:val="center"/>
          </w:tcPr>
          <w:p w14:paraId="4722C07E" w14:textId="77777777" w:rsidR="008104B9" w:rsidRPr="00805DA6" w:rsidRDefault="008104B9" w:rsidP="00B22F2D">
            <w:pPr>
              <w:jc w:val="center"/>
              <w:rPr>
                <w:sz w:val="20"/>
              </w:rPr>
            </w:pPr>
          </w:p>
        </w:tc>
        <w:tc>
          <w:tcPr>
            <w:tcW w:w="508" w:type="pct"/>
            <w:vMerge/>
            <w:tcBorders>
              <w:left w:val="single" w:sz="4" w:space="0" w:color="auto"/>
              <w:right w:val="single" w:sz="4" w:space="0" w:color="auto"/>
            </w:tcBorders>
            <w:shd w:val="clear" w:color="auto" w:fill="auto"/>
            <w:vAlign w:val="center"/>
          </w:tcPr>
          <w:p w14:paraId="1B3F8B0D" w14:textId="77777777" w:rsidR="008104B9" w:rsidRPr="00805DA6" w:rsidRDefault="008104B9" w:rsidP="00B22F2D">
            <w:pPr>
              <w:rPr>
                <w:sz w:val="20"/>
              </w:rPr>
            </w:pPr>
          </w:p>
        </w:tc>
        <w:tc>
          <w:tcPr>
            <w:tcW w:w="458" w:type="pct"/>
            <w:tcBorders>
              <w:left w:val="single" w:sz="4" w:space="0" w:color="auto"/>
              <w:right w:val="single" w:sz="4" w:space="0" w:color="auto"/>
            </w:tcBorders>
            <w:shd w:val="clear" w:color="auto" w:fill="auto"/>
            <w:vAlign w:val="center"/>
          </w:tcPr>
          <w:p w14:paraId="6FC62D10" w14:textId="77777777" w:rsidR="008104B9" w:rsidRPr="00FC5C1B" w:rsidRDefault="008104B9" w:rsidP="00EF0718">
            <w:pPr>
              <w:rPr>
                <w:sz w:val="18"/>
                <w:szCs w:val="18"/>
              </w:rPr>
            </w:pPr>
            <w:r w:rsidRPr="00763CB9">
              <w:rPr>
                <w:sz w:val="18"/>
                <w:lang w:val="fr-FR"/>
              </w:rPr>
              <w:t>b) sans équipage</w:t>
            </w:r>
          </w:p>
        </w:tc>
        <w:tc>
          <w:tcPr>
            <w:tcW w:w="259" w:type="pct"/>
            <w:gridSpan w:val="2"/>
            <w:tcBorders>
              <w:left w:val="single" w:sz="4" w:space="0" w:color="auto"/>
              <w:right w:val="single" w:sz="4" w:space="0" w:color="auto"/>
            </w:tcBorders>
            <w:shd w:val="clear" w:color="auto" w:fill="auto"/>
            <w:vAlign w:val="center"/>
          </w:tcPr>
          <w:p w14:paraId="20BBB99F"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5CCCD783" w14:textId="77777777" w:rsidR="008104B9" w:rsidRPr="00F240F1" w:rsidRDefault="008104B9" w:rsidP="00494EB0">
            <w:pPr>
              <w:jc w:val="center"/>
              <w:rPr>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397492C2" w14:textId="77777777" w:rsidR="008104B9" w:rsidRPr="00F240F1" w:rsidRDefault="008104B9" w:rsidP="00B22F2D">
            <w:pPr>
              <w:jc w:val="center"/>
              <w:rPr>
                <w:sz w:val="20"/>
              </w:rPr>
            </w:pPr>
          </w:p>
        </w:tc>
        <w:tc>
          <w:tcPr>
            <w:tcW w:w="477" w:type="pct"/>
            <w:gridSpan w:val="2"/>
            <w:tcBorders>
              <w:left w:val="single" w:sz="4" w:space="0" w:color="auto"/>
              <w:right w:val="single" w:sz="4" w:space="0" w:color="auto"/>
            </w:tcBorders>
            <w:shd w:val="clear" w:color="auto" w:fill="auto"/>
            <w:vAlign w:val="center"/>
          </w:tcPr>
          <w:p w14:paraId="482EF1F8" w14:textId="77777777" w:rsidR="008104B9" w:rsidRPr="00F240F1" w:rsidRDefault="008104B9" w:rsidP="00B22F2D">
            <w:pPr>
              <w:jc w:val="center"/>
              <w:rPr>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59A99" w14:textId="77777777" w:rsidR="008104B9" w:rsidRPr="00895F75" w:rsidRDefault="008104B9"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0E08C1D1" w14:textId="77777777" w:rsidR="008104B9" w:rsidRPr="00895F75" w:rsidRDefault="008104B9"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100276D" w14:textId="77777777" w:rsidR="008104B9" w:rsidRPr="00895F75" w:rsidRDefault="008104B9"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DF5326C" w14:textId="77777777" w:rsidR="008104B9" w:rsidRPr="00895F75" w:rsidRDefault="008104B9" w:rsidP="00B22F2D">
            <w:pPr>
              <w:rPr>
                <w:b/>
                <w:sz w:val="20"/>
              </w:rPr>
            </w:pPr>
          </w:p>
        </w:tc>
      </w:tr>
      <w:tr w:rsidR="00C55DC0" w:rsidRPr="005007A7" w14:paraId="0D143DEF" w14:textId="77777777" w:rsidTr="000A5CE9">
        <w:trPr>
          <w:trHeight w:val="397"/>
        </w:trPr>
        <w:tc>
          <w:tcPr>
            <w:tcW w:w="207" w:type="pct"/>
            <w:tcBorders>
              <w:left w:val="single" w:sz="4" w:space="0" w:color="auto"/>
              <w:right w:val="single" w:sz="4" w:space="0" w:color="auto"/>
            </w:tcBorders>
            <w:shd w:val="clear" w:color="auto" w:fill="auto"/>
            <w:vAlign w:val="center"/>
          </w:tcPr>
          <w:p w14:paraId="01EC68BE" w14:textId="77777777" w:rsidR="00911071" w:rsidRPr="00805DA6" w:rsidRDefault="00911071" w:rsidP="00B22F2D">
            <w:pPr>
              <w:jc w:val="center"/>
              <w:rPr>
                <w:sz w:val="20"/>
              </w:rPr>
            </w:pPr>
            <w:r w:rsidRPr="00763CB9">
              <w:rPr>
                <w:sz w:val="20"/>
                <w:lang w:val="fr-FR"/>
              </w:rPr>
              <w:t>VI.</w:t>
            </w:r>
          </w:p>
        </w:tc>
        <w:tc>
          <w:tcPr>
            <w:tcW w:w="966" w:type="pct"/>
            <w:gridSpan w:val="2"/>
            <w:tcBorders>
              <w:left w:val="single" w:sz="4" w:space="0" w:color="auto"/>
              <w:right w:val="single" w:sz="4" w:space="0" w:color="auto"/>
            </w:tcBorders>
            <w:shd w:val="clear" w:color="auto" w:fill="auto"/>
            <w:vAlign w:val="center"/>
          </w:tcPr>
          <w:p w14:paraId="657ADF98" w14:textId="77777777" w:rsidR="00911071" w:rsidRPr="00805DA6" w:rsidRDefault="00911071" w:rsidP="008104B9">
            <w:pPr>
              <w:rPr>
                <w:sz w:val="20"/>
              </w:rPr>
            </w:pPr>
            <w:r w:rsidRPr="00763CB9">
              <w:rPr>
                <w:sz w:val="20"/>
                <w:lang w:val="fr-FR"/>
              </w:rPr>
              <w:t>Navires de guerre</w:t>
            </w:r>
          </w:p>
        </w:tc>
        <w:tc>
          <w:tcPr>
            <w:tcW w:w="259" w:type="pct"/>
            <w:gridSpan w:val="2"/>
            <w:tcBorders>
              <w:left w:val="single" w:sz="4" w:space="0" w:color="auto"/>
              <w:right w:val="single" w:sz="4" w:space="0" w:color="auto"/>
            </w:tcBorders>
            <w:shd w:val="clear" w:color="auto" w:fill="auto"/>
            <w:vAlign w:val="center"/>
          </w:tcPr>
          <w:p w14:paraId="35E0A842"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06A3B4E3"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515F11D3"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auto"/>
            <w:vAlign w:val="center"/>
          </w:tcPr>
          <w:p w14:paraId="473BAFAE" w14:textId="77777777" w:rsidR="00911071" w:rsidRPr="00895F75" w:rsidRDefault="00911071" w:rsidP="00B22F2D">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F92DB" w14:textId="77777777" w:rsidR="00911071" w:rsidRPr="00895F75" w:rsidRDefault="00911071" w:rsidP="00B22F2D">
            <w:pPr>
              <w:rPr>
                <w:b/>
                <w:sz w:val="20"/>
              </w:rPr>
            </w:pPr>
          </w:p>
        </w:tc>
        <w:tc>
          <w:tcPr>
            <w:tcW w:w="603" w:type="pct"/>
            <w:gridSpan w:val="2"/>
            <w:tcBorders>
              <w:left w:val="single" w:sz="4" w:space="0" w:color="auto"/>
              <w:right w:val="single" w:sz="4" w:space="0" w:color="auto"/>
            </w:tcBorders>
            <w:shd w:val="clear" w:color="auto" w:fill="E6E6E6"/>
            <w:vAlign w:val="center"/>
          </w:tcPr>
          <w:p w14:paraId="5141C3EF" w14:textId="77777777" w:rsidR="00911071" w:rsidRPr="00895F75" w:rsidRDefault="00911071"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30682A3"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BCE86C0" w14:textId="77777777" w:rsidR="00911071" w:rsidRPr="00895F75" w:rsidRDefault="00911071" w:rsidP="00B22F2D">
            <w:pPr>
              <w:rPr>
                <w:b/>
                <w:sz w:val="20"/>
              </w:rPr>
            </w:pPr>
          </w:p>
        </w:tc>
      </w:tr>
      <w:tr w:rsidR="00C55DC0" w:rsidRPr="005007A7" w14:paraId="3338AFED" w14:textId="77777777" w:rsidTr="000A5CE9">
        <w:trPr>
          <w:trHeight w:val="397"/>
        </w:trPr>
        <w:tc>
          <w:tcPr>
            <w:tcW w:w="207" w:type="pct"/>
            <w:vMerge w:val="restart"/>
            <w:tcBorders>
              <w:left w:val="single" w:sz="4" w:space="0" w:color="auto"/>
              <w:right w:val="single" w:sz="4" w:space="0" w:color="auto"/>
            </w:tcBorders>
            <w:shd w:val="clear" w:color="auto" w:fill="auto"/>
            <w:vAlign w:val="center"/>
          </w:tcPr>
          <w:p w14:paraId="5C98A68E" w14:textId="77777777" w:rsidR="0030494C" w:rsidRPr="00805DA6" w:rsidRDefault="0030494C" w:rsidP="00B22F2D">
            <w:pPr>
              <w:jc w:val="center"/>
              <w:rPr>
                <w:sz w:val="20"/>
              </w:rPr>
            </w:pPr>
            <w:r w:rsidRPr="00763CB9">
              <w:rPr>
                <w:sz w:val="20"/>
                <w:lang w:val="fr-FR"/>
              </w:rPr>
              <w:t>VII.</w:t>
            </w:r>
          </w:p>
        </w:tc>
        <w:tc>
          <w:tcPr>
            <w:tcW w:w="508" w:type="pct"/>
            <w:vMerge w:val="restart"/>
            <w:tcBorders>
              <w:left w:val="single" w:sz="4" w:space="0" w:color="auto"/>
              <w:right w:val="single" w:sz="4" w:space="0" w:color="auto"/>
            </w:tcBorders>
            <w:shd w:val="clear" w:color="auto" w:fill="auto"/>
            <w:vAlign w:val="center"/>
          </w:tcPr>
          <w:p w14:paraId="673A8048" w14:textId="77777777" w:rsidR="0030494C" w:rsidRPr="00805DA6" w:rsidRDefault="0030494C" w:rsidP="00B22F2D">
            <w:pPr>
              <w:jc w:val="center"/>
              <w:rPr>
                <w:sz w:val="20"/>
              </w:rPr>
            </w:pPr>
            <w:r w:rsidRPr="00763CB9">
              <w:rPr>
                <w:sz w:val="20"/>
                <w:lang w:val="fr-FR"/>
              </w:rPr>
              <w:t>Missiles et lanceurs de missiles</w:t>
            </w:r>
          </w:p>
        </w:tc>
        <w:tc>
          <w:tcPr>
            <w:tcW w:w="458" w:type="pct"/>
            <w:tcBorders>
              <w:left w:val="single" w:sz="4" w:space="0" w:color="auto"/>
              <w:right w:val="single" w:sz="4" w:space="0" w:color="auto"/>
            </w:tcBorders>
            <w:shd w:val="clear" w:color="auto" w:fill="auto"/>
            <w:vAlign w:val="center"/>
          </w:tcPr>
          <w:p w14:paraId="4A583D2C" w14:textId="77777777" w:rsidR="0030494C" w:rsidRPr="00FC5C1B" w:rsidRDefault="0030494C" w:rsidP="00EF0718">
            <w:pPr>
              <w:rPr>
                <w:sz w:val="18"/>
                <w:szCs w:val="18"/>
              </w:rPr>
            </w:pPr>
            <w:r w:rsidRPr="00763CB9">
              <w:rPr>
                <w:sz w:val="18"/>
                <w:lang w:val="fr-FR"/>
              </w:rPr>
              <w:t>a) Missiles etc.</w:t>
            </w:r>
          </w:p>
        </w:tc>
        <w:tc>
          <w:tcPr>
            <w:tcW w:w="259" w:type="pct"/>
            <w:gridSpan w:val="2"/>
            <w:tcBorders>
              <w:left w:val="single" w:sz="4" w:space="0" w:color="auto"/>
              <w:right w:val="single" w:sz="4" w:space="0" w:color="auto"/>
            </w:tcBorders>
            <w:shd w:val="clear" w:color="auto" w:fill="auto"/>
            <w:vAlign w:val="center"/>
          </w:tcPr>
          <w:p w14:paraId="362F93DB" w14:textId="77777777" w:rsidR="0030494C" w:rsidRPr="00895F75" w:rsidRDefault="0030494C"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5A480E5A" w14:textId="77777777" w:rsidR="0030494C" w:rsidRPr="00895F75" w:rsidRDefault="0030494C"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195B6BB6" w14:textId="77777777" w:rsidR="0030494C" w:rsidRPr="00895F75" w:rsidRDefault="0030494C" w:rsidP="00B22F2D">
            <w:pPr>
              <w:rPr>
                <w:b/>
                <w:sz w:val="20"/>
              </w:rPr>
            </w:pPr>
          </w:p>
        </w:tc>
        <w:tc>
          <w:tcPr>
            <w:tcW w:w="477" w:type="pct"/>
            <w:gridSpan w:val="2"/>
            <w:tcBorders>
              <w:left w:val="single" w:sz="4" w:space="0" w:color="auto"/>
              <w:right w:val="single" w:sz="4" w:space="0" w:color="auto"/>
            </w:tcBorders>
            <w:shd w:val="clear" w:color="auto" w:fill="auto"/>
            <w:vAlign w:val="center"/>
          </w:tcPr>
          <w:p w14:paraId="633FF6DD" w14:textId="77777777" w:rsidR="0030494C" w:rsidRPr="00895F75" w:rsidRDefault="0030494C" w:rsidP="00B22F2D">
            <w:pPr>
              <w:rPr>
                <w:b/>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E5CA5" w14:textId="77777777" w:rsidR="0030494C" w:rsidRPr="00895F75" w:rsidRDefault="0030494C" w:rsidP="00B22F2D">
            <w:pPr>
              <w:rPr>
                <w:b/>
                <w:sz w:val="20"/>
              </w:rPr>
            </w:pPr>
          </w:p>
        </w:tc>
        <w:tc>
          <w:tcPr>
            <w:tcW w:w="603" w:type="pct"/>
            <w:gridSpan w:val="2"/>
            <w:tcBorders>
              <w:left w:val="single" w:sz="4" w:space="0" w:color="auto"/>
              <w:bottom w:val="single" w:sz="4" w:space="0" w:color="auto"/>
              <w:right w:val="single" w:sz="4" w:space="0" w:color="auto"/>
            </w:tcBorders>
            <w:shd w:val="clear" w:color="auto" w:fill="E6E6E6"/>
            <w:vAlign w:val="center"/>
          </w:tcPr>
          <w:p w14:paraId="7E64F00B" w14:textId="77777777" w:rsidR="0030494C" w:rsidRPr="00895F75" w:rsidRDefault="0030494C" w:rsidP="00B22F2D">
            <w:pPr>
              <w:rPr>
                <w:b/>
                <w:sz w:val="20"/>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159C87E" w14:textId="77777777" w:rsidR="0030494C" w:rsidRPr="00895F75" w:rsidRDefault="0030494C"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C6D2BDD" w14:textId="77777777" w:rsidR="0030494C" w:rsidRPr="00895F75" w:rsidRDefault="0030494C" w:rsidP="00B22F2D">
            <w:pPr>
              <w:rPr>
                <w:b/>
                <w:sz w:val="20"/>
              </w:rPr>
            </w:pPr>
          </w:p>
        </w:tc>
      </w:tr>
      <w:tr w:rsidR="00C55DC0" w:rsidRPr="005007A7" w14:paraId="43F52E58" w14:textId="77777777" w:rsidTr="000A5CE9">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20C1F908" w14:textId="77777777" w:rsidR="0030494C" w:rsidRPr="00F240F1" w:rsidRDefault="0030494C" w:rsidP="00B22F2D">
            <w:pPr>
              <w:jc w:val="center"/>
              <w:rPr>
                <w:sz w:val="20"/>
              </w:rPr>
            </w:pPr>
          </w:p>
        </w:tc>
        <w:tc>
          <w:tcPr>
            <w:tcW w:w="508" w:type="pct"/>
            <w:vMerge/>
            <w:tcBorders>
              <w:left w:val="single" w:sz="4" w:space="0" w:color="auto"/>
              <w:bottom w:val="double" w:sz="4" w:space="0" w:color="auto"/>
              <w:right w:val="single" w:sz="4" w:space="0" w:color="auto"/>
            </w:tcBorders>
            <w:shd w:val="clear" w:color="auto" w:fill="auto"/>
            <w:vAlign w:val="center"/>
          </w:tcPr>
          <w:p w14:paraId="4C7B6AE4" w14:textId="77777777" w:rsidR="0030494C" w:rsidRPr="00F240F1" w:rsidRDefault="0030494C" w:rsidP="00B22F2D">
            <w:pPr>
              <w:rPr>
                <w:sz w:val="20"/>
              </w:rPr>
            </w:pPr>
          </w:p>
        </w:tc>
        <w:tc>
          <w:tcPr>
            <w:tcW w:w="458" w:type="pct"/>
            <w:tcBorders>
              <w:left w:val="single" w:sz="4" w:space="0" w:color="auto"/>
              <w:bottom w:val="double" w:sz="4" w:space="0" w:color="auto"/>
              <w:right w:val="single" w:sz="4" w:space="0" w:color="auto"/>
            </w:tcBorders>
            <w:shd w:val="clear" w:color="auto" w:fill="auto"/>
            <w:vAlign w:val="center"/>
          </w:tcPr>
          <w:p w14:paraId="35C09581" w14:textId="77777777" w:rsidR="0030494C" w:rsidRPr="00FC5C1B" w:rsidRDefault="0030494C" w:rsidP="00EF0718">
            <w:pPr>
              <w:rPr>
                <w:sz w:val="18"/>
                <w:szCs w:val="18"/>
              </w:rPr>
            </w:pPr>
            <w:r w:rsidRPr="00763CB9">
              <w:rPr>
                <w:sz w:val="18"/>
                <w:lang w:val="fr-FR"/>
              </w:rPr>
              <w:t>b) SPDAA</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38344630" w14:textId="77777777" w:rsidR="0030494C" w:rsidRPr="00895F75" w:rsidRDefault="0030494C"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48756E7D" w14:textId="77777777" w:rsidR="0030494C" w:rsidRPr="00895F75" w:rsidRDefault="0030494C"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5C1C7D16" w14:textId="77777777" w:rsidR="0030494C" w:rsidRPr="00895F75" w:rsidRDefault="0030494C" w:rsidP="00B22F2D">
            <w:pPr>
              <w:rPr>
                <w:b/>
                <w:sz w:val="20"/>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4BF7A05D" w14:textId="77777777" w:rsidR="0030494C" w:rsidRPr="00895F75" w:rsidRDefault="0030494C" w:rsidP="00B22F2D">
            <w:pPr>
              <w:rPr>
                <w:b/>
                <w:sz w:val="20"/>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75CFF4C9" w14:textId="77777777" w:rsidR="0030494C" w:rsidRPr="00895F75" w:rsidRDefault="0030494C" w:rsidP="00B22F2D">
            <w:pPr>
              <w:rPr>
                <w:b/>
                <w:sz w:val="20"/>
              </w:rPr>
            </w:pPr>
          </w:p>
        </w:tc>
        <w:tc>
          <w:tcPr>
            <w:tcW w:w="603"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45EEBD87" w14:textId="77777777" w:rsidR="0030494C" w:rsidRPr="00895F75" w:rsidRDefault="0030494C" w:rsidP="00B22F2D">
            <w:pPr>
              <w:rPr>
                <w:b/>
                <w:sz w:val="20"/>
              </w:rPr>
            </w:pPr>
          </w:p>
        </w:tc>
        <w:tc>
          <w:tcPr>
            <w:tcW w:w="548" w:type="pct"/>
            <w:tcBorders>
              <w:top w:val="single" w:sz="4" w:space="0" w:color="auto"/>
              <w:left w:val="single" w:sz="4" w:space="0" w:color="auto"/>
              <w:bottom w:val="double" w:sz="4" w:space="0" w:color="auto"/>
              <w:right w:val="single" w:sz="4" w:space="0" w:color="auto"/>
            </w:tcBorders>
            <w:shd w:val="clear" w:color="auto" w:fill="E6E6E6"/>
            <w:vAlign w:val="center"/>
          </w:tcPr>
          <w:p w14:paraId="72E9BD48" w14:textId="77777777" w:rsidR="0030494C" w:rsidRPr="00895F75" w:rsidRDefault="0030494C" w:rsidP="00B22F2D">
            <w:pPr>
              <w:rPr>
                <w:b/>
                <w:sz w:val="20"/>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0C0F59D0" w14:textId="77777777" w:rsidR="0030494C" w:rsidRPr="00895F75" w:rsidRDefault="0030494C" w:rsidP="00B22F2D">
            <w:pPr>
              <w:rPr>
                <w:b/>
                <w:sz w:val="20"/>
              </w:rPr>
            </w:pPr>
          </w:p>
        </w:tc>
      </w:tr>
      <w:tr w:rsidR="00B22F2D" w:rsidRPr="00B22F2D" w14:paraId="01545B0A" w14:textId="77777777" w:rsidTr="00763CB9">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2FFFBF22" w14:textId="526EB38D" w:rsidR="00B22F2D" w:rsidRPr="00805DA6" w:rsidRDefault="00B22F2D" w:rsidP="005130DC">
            <w:pPr>
              <w:rPr>
                <w:b/>
                <w:sz w:val="20"/>
              </w:rPr>
            </w:pPr>
            <w:r w:rsidRPr="00763CB9">
              <w:rPr>
                <w:b/>
                <w:sz w:val="20"/>
                <w:lang w:val="fr-FR"/>
              </w:rPr>
              <w:t xml:space="preserve">B. VIII. Armes légères et de petit </w:t>
            </w:r>
            <w:r>
              <w:rPr>
                <w:b/>
                <w:bCs/>
                <w:sz w:val="20"/>
                <w:lang w:val="fr-FR"/>
              </w:rPr>
              <w:t>calibre</w:t>
            </w:r>
            <w:r>
              <w:rPr>
                <w:b/>
                <w:bCs/>
                <w:sz w:val="20"/>
                <w:vertAlign w:val="superscript"/>
                <w:lang w:val="fr-FR"/>
              </w:rPr>
              <w:t>16, 17</w:t>
            </w:r>
          </w:p>
        </w:tc>
      </w:tr>
      <w:tr w:rsidR="00C55DC0" w:rsidRPr="005007A7" w14:paraId="7BB4DB47" w14:textId="77777777" w:rsidTr="000A5CE9">
        <w:trPr>
          <w:trHeight w:val="397"/>
        </w:trPr>
        <w:tc>
          <w:tcPr>
            <w:tcW w:w="1174" w:type="pct"/>
            <w:gridSpan w:val="3"/>
            <w:tcBorders>
              <w:top w:val="double" w:sz="4" w:space="0" w:color="auto"/>
              <w:left w:val="single" w:sz="4" w:space="0" w:color="auto"/>
              <w:right w:val="single" w:sz="4" w:space="0" w:color="auto"/>
            </w:tcBorders>
            <w:shd w:val="clear" w:color="auto" w:fill="auto"/>
            <w:vAlign w:val="center"/>
          </w:tcPr>
          <w:p w14:paraId="1C354063" w14:textId="008FFEF0" w:rsidR="00911071" w:rsidRPr="00805DA6" w:rsidRDefault="00911071" w:rsidP="005130DC">
            <w:pPr>
              <w:jc w:val="center"/>
              <w:rPr>
                <w:b/>
                <w:sz w:val="20"/>
                <w:vertAlign w:val="superscript"/>
              </w:rPr>
            </w:pPr>
            <w:r w:rsidRPr="00763CB9">
              <w:rPr>
                <w:b/>
                <w:sz w:val="20"/>
                <w:lang w:val="fr-FR"/>
              </w:rPr>
              <w:t>Armes légères (</w:t>
            </w:r>
            <w:r>
              <w:rPr>
                <w:b/>
                <w:bCs/>
                <w:sz w:val="20"/>
                <w:lang w:val="fr-FR"/>
              </w:rPr>
              <w:t>cumul)</w:t>
            </w:r>
            <w:r>
              <w:rPr>
                <w:b/>
                <w:bCs/>
                <w:sz w:val="20"/>
                <w:vertAlign w:val="superscript"/>
                <w:lang w:val="fr-FR"/>
              </w:rPr>
              <w:t>18</w:t>
            </w:r>
          </w:p>
        </w:tc>
        <w:tc>
          <w:tcPr>
            <w:tcW w:w="259" w:type="pct"/>
            <w:gridSpan w:val="2"/>
            <w:tcBorders>
              <w:top w:val="double" w:sz="4" w:space="0" w:color="auto"/>
              <w:left w:val="single" w:sz="4" w:space="0" w:color="auto"/>
              <w:right w:val="single" w:sz="4" w:space="0" w:color="auto"/>
            </w:tcBorders>
            <w:shd w:val="clear" w:color="auto" w:fill="auto"/>
            <w:vAlign w:val="center"/>
          </w:tcPr>
          <w:p w14:paraId="41F3E0D2"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4404A8E0"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01CF6D99" w14:textId="77777777" w:rsidR="00911071" w:rsidRPr="00895F75" w:rsidRDefault="00911071" w:rsidP="00B22F2D">
            <w:pPr>
              <w:rPr>
                <w:b/>
                <w:sz w:val="20"/>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0DAC405B" w14:textId="77777777" w:rsidR="00911071" w:rsidRPr="00895F75" w:rsidRDefault="00911071" w:rsidP="00B22F2D">
            <w:pPr>
              <w:rPr>
                <w:b/>
                <w:sz w:val="20"/>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242D9843" w14:textId="77777777" w:rsidR="00911071" w:rsidRPr="00895F75" w:rsidRDefault="00911071" w:rsidP="00B22F2D">
            <w:pPr>
              <w:rPr>
                <w:b/>
                <w:sz w:val="20"/>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04370B79" w14:textId="77777777" w:rsidR="00911071" w:rsidRPr="00895F75" w:rsidRDefault="00911071" w:rsidP="00B22F2D">
            <w:pPr>
              <w:rPr>
                <w:b/>
                <w:sz w:val="20"/>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EBFDF39" w14:textId="77777777" w:rsidR="00911071" w:rsidRPr="00895F75" w:rsidRDefault="00911071" w:rsidP="00B22F2D">
            <w:pPr>
              <w:rPr>
                <w:b/>
                <w:sz w:val="20"/>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1E36560" w14:textId="77777777" w:rsidR="00911071" w:rsidRPr="00895F75" w:rsidRDefault="00911071" w:rsidP="00B22F2D">
            <w:pPr>
              <w:rPr>
                <w:b/>
                <w:sz w:val="20"/>
              </w:rPr>
            </w:pPr>
          </w:p>
        </w:tc>
      </w:tr>
      <w:tr w:rsidR="00C55DC0" w:rsidRPr="005007A7" w14:paraId="34CBBF53" w14:textId="77777777" w:rsidTr="000A5CE9">
        <w:trPr>
          <w:trHeight w:val="397"/>
        </w:trPr>
        <w:tc>
          <w:tcPr>
            <w:tcW w:w="207" w:type="pct"/>
            <w:tcBorders>
              <w:left w:val="single" w:sz="4" w:space="0" w:color="auto"/>
              <w:right w:val="single" w:sz="4" w:space="0" w:color="auto"/>
            </w:tcBorders>
            <w:shd w:val="clear" w:color="auto" w:fill="E6E6E6"/>
            <w:vAlign w:val="center"/>
          </w:tcPr>
          <w:p w14:paraId="644D36F7" w14:textId="77777777" w:rsidR="00911071" w:rsidRPr="0030494C" w:rsidRDefault="00911071" w:rsidP="00B22F2D">
            <w:pPr>
              <w:jc w:val="center"/>
              <w:rPr>
                <w:sz w:val="20"/>
              </w:rPr>
            </w:pPr>
            <w:r w:rsidRPr="00763CB9">
              <w:rPr>
                <w:sz w:val="20"/>
                <w:lang w:val="fr-FR"/>
              </w:rPr>
              <w:t>1.</w:t>
            </w:r>
          </w:p>
        </w:tc>
        <w:tc>
          <w:tcPr>
            <w:tcW w:w="966" w:type="pct"/>
            <w:gridSpan w:val="2"/>
            <w:tcBorders>
              <w:left w:val="single" w:sz="4" w:space="0" w:color="auto"/>
              <w:right w:val="single" w:sz="4" w:space="0" w:color="auto"/>
            </w:tcBorders>
            <w:shd w:val="clear" w:color="auto" w:fill="E6E6E6"/>
            <w:vAlign w:val="center"/>
          </w:tcPr>
          <w:p w14:paraId="01428B75" w14:textId="77777777" w:rsidR="00911071" w:rsidRPr="0030494C" w:rsidRDefault="00911071" w:rsidP="00B22F2D">
            <w:pPr>
              <w:keepNext/>
              <w:keepLines/>
              <w:tabs>
                <w:tab w:val="left" w:pos="0"/>
              </w:tabs>
              <w:rPr>
                <w:sz w:val="8"/>
                <w:szCs w:val="8"/>
              </w:rPr>
            </w:pPr>
          </w:p>
          <w:p w14:paraId="70ECC64B" w14:textId="77777777" w:rsidR="00911071" w:rsidRPr="0030494C" w:rsidRDefault="00911071" w:rsidP="00B22F2D">
            <w:pPr>
              <w:keepNext/>
              <w:keepLines/>
              <w:tabs>
                <w:tab w:val="left" w:pos="0"/>
              </w:tabs>
              <w:rPr>
                <w:sz w:val="20"/>
              </w:rPr>
            </w:pPr>
            <w:r w:rsidRPr="00763CB9">
              <w:rPr>
                <w:sz w:val="20"/>
                <w:lang w:val="fr-FR"/>
              </w:rPr>
              <w:t>Revolvers et pistolets à chargement automatique</w:t>
            </w:r>
          </w:p>
          <w:p w14:paraId="46800D54" w14:textId="77777777" w:rsidR="00911071" w:rsidRPr="0030494C" w:rsidRDefault="00911071" w:rsidP="00B22F2D">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398C2C0E"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5182D513"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23351864"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46F569AD"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FE3F846"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77B87AE1"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4F07B0"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E6F82E" w14:textId="77777777" w:rsidR="00911071" w:rsidRPr="00895F75" w:rsidRDefault="00911071" w:rsidP="00B22F2D">
            <w:pPr>
              <w:rPr>
                <w:b/>
                <w:sz w:val="20"/>
              </w:rPr>
            </w:pPr>
          </w:p>
        </w:tc>
      </w:tr>
      <w:tr w:rsidR="00C55DC0" w:rsidRPr="005007A7" w14:paraId="6C308460" w14:textId="77777777" w:rsidTr="000A5CE9">
        <w:trPr>
          <w:trHeight w:val="397"/>
        </w:trPr>
        <w:tc>
          <w:tcPr>
            <w:tcW w:w="207" w:type="pct"/>
            <w:tcBorders>
              <w:left w:val="single" w:sz="4" w:space="0" w:color="auto"/>
              <w:right w:val="single" w:sz="4" w:space="0" w:color="auto"/>
            </w:tcBorders>
            <w:shd w:val="clear" w:color="auto" w:fill="E6E6E6"/>
            <w:vAlign w:val="center"/>
          </w:tcPr>
          <w:p w14:paraId="077798FD" w14:textId="77777777" w:rsidR="00911071" w:rsidRPr="0030494C" w:rsidRDefault="00911071" w:rsidP="00B22F2D">
            <w:pPr>
              <w:jc w:val="center"/>
              <w:rPr>
                <w:sz w:val="20"/>
              </w:rPr>
            </w:pPr>
            <w:r w:rsidRPr="00763CB9">
              <w:rPr>
                <w:sz w:val="20"/>
                <w:lang w:val="fr-FR"/>
              </w:rPr>
              <w:t>2.</w:t>
            </w:r>
          </w:p>
        </w:tc>
        <w:tc>
          <w:tcPr>
            <w:tcW w:w="966" w:type="pct"/>
            <w:gridSpan w:val="2"/>
            <w:tcBorders>
              <w:left w:val="single" w:sz="4" w:space="0" w:color="auto"/>
              <w:right w:val="single" w:sz="4" w:space="0" w:color="auto"/>
            </w:tcBorders>
            <w:shd w:val="clear" w:color="auto" w:fill="E6E6E6"/>
            <w:vAlign w:val="center"/>
          </w:tcPr>
          <w:p w14:paraId="1234E07A" w14:textId="77777777" w:rsidR="00911071" w:rsidRPr="0030494C" w:rsidRDefault="00911071" w:rsidP="00B22F2D">
            <w:pPr>
              <w:keepNext/>
              <w:keepLines/>
              <w:tabs>
                <w:tab w:val="left" w:pos="0"/>
              </w:tabs>
              <w:rPr>
                <w:sz w:val="20"/>
              </w:rPr>
            </w:pPr>
            <w:r w:rsidRPr="00763CB9">
              <w:rPr>
                <w:sz w:val="20"/>
                <w:lang w:val="fr-FR"/>
              </w:rPr>
              <w:t>Fusils et carabines</w:t>
            </w:r>
          </w:p>
        </w:tc>
        <w:tc>
          <w:tcPr>
            <w:tcW w:w="259" w:type="pct"/>
            <w:gridSpan w:val="2"/>
            <w:tcBorders>
              <w:left w:val="single" w:sz="4" w:space="0" w:color="auto"/>
              <w:right w:val="single" w:sz="4" w:space="0" w:color="auto"/>
            </w:tcBorders>
            <w:shd w:val="clear" w:color="auto" w:fill="E6E6E6"/>
            <w:vAlign w:val="center"/>
          </w:tcPr>
          <w:p w14:paraId="11947580"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076C666D"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64A21C8B"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3A2DDC22"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C62E3D0"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48CA65C6"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AF3426"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7059C4" w14:textId="77777777" w:rsidR="00911071" w:rsidRPr="00895F75" w:rsidRDefault="00911071" w:rsidP="00B22F2D">
            <w:pPr>
              <w:rPr>
                <w:b/>
                <w:sz w:val="20"/>
              </w:rPr>
            </w:pPr>
          </w:p>
        </w:tc>
      </w:tr>
      <w:tr w:rsidR="00C55DC0" w:rsidRPr="005007A7" w14:paraId="204B7862" w14:textId="77777777" w:rsidTr="000A5CE9">
        <w:trPr>
          <w:trHeight w:val="397"/>
        </w:trPr>
        <w:tc>
          <w:tcPr>
            <w:tcW w:w="207" w:type="pct"/>
            <w:tcBorders>
              <w:left w:val="single" w:sz="4" w:space="0" w:color="auto"/>
              <w:right w:val="single" w:sz="4" w:space="0" w:color="auto"/>
            </w:tcBorders>
            <w:shd w:val="clear" w:color="auto" w:fill="E6E6E6"/>
            <w:vAlign w:val="center"/>
          </w:tcPr>
          <w:p w14:paraId="1C533E5A" w14:textId="77777777" w:rsidR="00911071" w:rsidRPr="0030494C" w:rsidRDefault="00911071" w:rsidP="00B22F2D">
            <w:pPr>
              <w:jc w:val="center"/>
              <w:rPr>
                <w:sz w:val="20"/>
              </w:rPr>
            </w:pPr>
            <w:r w:rsidRPr="00763CB9">
              <w:rPr>
                <w:sz w:val="20"/>
                <w:lang w:val="fr-FR"/>
              </w:rPr>
              <w:t>3.</w:t>
            </w:r>
          </w:p>
        </w:tc>
        <w:tc>
          <w:tcPr>
            <w:tcW w:w="966" w:type="pct"/>
            <w:gridSpan w:val="2"/>
            <w:tcBorders>
              <w:left w:val="single" w:sz="4" w:space="0" w:color="auto"/>
              <w:right w:val="single" w:sz="4" w:space="0" w:color="auto"/>
            </w:tcBorders>
            <w:shd w:val="clear" w:color="auto" w:fill="E6E6E6"/>
            <w:vAlign w:val="center"/>
          </w:tcPr>
          <w:p w14:paraId="408BD6B1" w14:textId="77777777" w:rsidR="00911071" w:rsidRPr="0030494C" w:rsidRDefault="00911071" w:rsidP="00B22F2D">
            <w:pPr>
              <w:tabs>
                <w:tab w:val="left" w:pos="0"/>
              </w:tabs>
              <w:rPr>
                <w:sz w:val="20"/>
              </w:rPr>
            </w:pPr>
            <w:r w:rsidRPr="00763CB9">
              <w:rPr>
                <w:sz w:val="20"/>
                <w:lang w:val="fr-FR"/>
              </w:rPr>
              <w:t>Mitraillettes</w:t>
            </w:r>
          </w:p>
        </w:tc>
        <w:tc>
          <w:tcPr>
            <w:tcW w:w="259" w:type="pct"/>
            <w:gridSpan w:val="2"/>
            <w:tcBorders>
              <w:left w:val="single" w:sz="4" w:space="0" w:color="auto"/>
              <w:right w:val="single" w:sz="4" w:space="0" w:color="auto"/>
            </w:tcBorders>
            <w:shd w:val="clear" w:color="auto" w:fill="E6E6E6"/>
            <w:vAlign w:val="center"/>
          </w:tcPr>
          <w:p w14:paraId="4FB80F87"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633895F7"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0CDE2277"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40DCDAC4"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3C15922"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5B855593"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530DBB8"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E69EA39" w14:textId="77777777" w:rsidR="00911071" w:rsidRPr="00895F75" w:rsidRDefault="00911071" w:rsidP="00B22F2D">
            <w:pPr>
              <w:rPr>
                <w:b/>
                <w:sz w:val="20"/>
              </w:rPr>
            </w:pPr>
          </w:p>
        </w:tc>
      </w:tr>
      <w:tr w:rsidR="00C55DC0" w:rsidRPr="005007A7" w14:paraId="77E96318" w14:textId="77777777" w:rsidTr="000A5CE9">
        <w:trPr>
          <w:trHeight w:val="397"/>
        </w:trPr>
        <w:tc>
          <w:tcPr>
            <w:tcW w:w="207" w:type="pct"/>
            <w:tcBorders>
              <w:left w:val="single" w:sz="4" w:space="0" w:color="auto"/>
              <w:right w:val="single" w:sz="4" w:space="0" w:color="auto"/>
            </w:tcBorders>
            <w:shd w:val="clear" w:color="auto" w:fill="E6E6E6"/>
            <w:vAlign w:val="center"/>
          </w:tcPr>
          <w:p w14:paraId="0A55FBC1" w14:textId="77777777" w:rsidR="00911071" w:rsidRPr="0030494C" w:rsidRDefault="00911071" w:rsidP="00B22F2D">
            <w:pPr>
              <w:jc w:val="center"/>
              <w:rPr>
                <w:sz w:val="20"/>
              </w:rPr>
            </w:pPr>
            <w:r w:rsidRPr="00763CB9">
              <w:rPr>
                <w:sz w:val="20"/>
                <w:lang w:val="fr-FR"/>
              </w:rPr>
              <w:t>4.</w:t>
            </w:r>
          </w:p>
        </w:tc>
        <w:tc>
          <w:tcPr>
            <w:tcW w:w="966" w:type="pct"/>
            <w:gridSpan w:val="2"/>
            <w:tcBorders>
              <w:left w:val="single" w:sz="4" w:space="0" w:color="auto"/>
              <w:right w:val="single" w:sz="4" w:space="0" w:color="auto"/>
            </w:tcBorders>
            <w:shd w:val="clear" w:color="auto" w:fill="E6E6E6"/>
            <w:vAlign w:val="center"/>
          </w:tcPr>
          <w:p w14:paraId="1FA7DEC7" w14:textId="77777777" w:rsidR="00911071" w:rsidRPr="0030494C" w:rsidRDefault="00911071" w:rsidP="00B22F2D">
            <w:pPr>
              <w:tabs>
                <w:tab w:val="left" w:pos="0"/>
              </w:tabs>
              <w:rPr>
                <w:sz w:val="20"/>
              </w:rPr>
            </w:pPr>
            <w:r w:rsidRPr="00763CB9">
              <w:rPr>
                <w:sz w:val="20"/>
                <w:lang w:val="fr-FR"/>
              </w:rPr>
              <w:t>Fusils d’assaut</w:t>
            </w:r>
          </w:p>
        </w:tc>
        <w:tc>
          <w:tcPr>
            <w:tcW w:w="259" w:type="pct"/>
            <w:gridSpan w:val="2"/>
            <w:tcBorders>
              <w:left w:val="single" w:sz="4" w:space="0" w:color="auto"/>
              <w:right w:val="single" w:sz="4" w:space="0" w:color="auto"/>
            </w:tcBorders>
            <w:shd w:val="clear" w:color="auto" w:fill="E6E6E6"/>
            <w:vAlign w:val="center"/>
          </w:tcPr>
          <w:p w14:paraId="061A2C99"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352D94D1"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30B2E859"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5A8870AD"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F578E97"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1D06065B"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B2EA030"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6C3FDB9" w14:textId="77777777" w:rsidR="00911071" w:rsidRPr="00895F75" w:rsidRDefault="00911071" w:rsidP="00B22F2D">
            <w:pPr>
              <w:rPr>
                <w:b/>
                <w:sz w:val="20"/>
              </w:rPr>
            </w:pPr>
          </w:p>
        </w:tc>
      </w:tr>
      <w:tr w:rsidR="00C55DC0" w:rsidRPr="005007A7" w14:paraId="017830BA" w14:textId="77777777" w:rsidTr="000A5CE9">
        <w:trPr>
          <w:trHeight w:val="397"/>
        </w:trPr>
        <w:tc>
          <w:tcPr>
            <w:tcW w:w="207" w:type="pct"/>
            <w:tcBorders>
              <w:left w:val="single" w:sz="4" w:space="0" w:color="auto"/>
              <w:right w:val="single" w:sz="4" w:space="0" w:color="auto"/>
            </w:tcBorders>
            <w:shd w:val="clear" w:color="auto" w:fill="E6E6E6"/>
            <w:vAlign w:val="center"/>
          </w:tcPr>
          <w:p w14:paraId="4F8B7519" w14:textId="77777777" w:rsidR="00911071" w:rsidRPr="0030494C" w:rsidRDefault="00911071" w:rsidP="00B22F2D">
            <w:pPr>
              <w:jc w:val="center"/>
              <w:rPr>
                <w:sz w:val="20"/>
              </w:rPr>
            </w:pPr>
            <w:r w:rsidRPr="00763CB9">
              <w:rPr>
                <w:sz w:val="20"/>
                <w:lang w:val="fr-FR"/>
              </w:rPr>
              <w:lastRenderedPageBreak/>
              <w:t>5.</w:t>
            </w:r>
          </w:p>
        </w:tc>
        <w:tc>
          <w:tcPr>
            <w:tcW w:w="966" w:type="pct"/>
            <w:gridSpan w:val="2"/>
            <w:tcBorders>
              <w:left w:val="single" w:sz="4" w:space="0" w:color="auto"/>
              <w:right w:val="single" w:sz="4" w:space="0" w:color="auto"/>
            </w:tcBorders>
            <w:shd w:val="clear" w:color="auto" w:fill="E6E6E6"/>
            <w:vAlign w:val="center"/>
          </w:tcPr>
          <w:p w14:paraId="341810C8" w14:textId="77777777" w:rsidR="00911071" w:rsidRPr="0030494C" w:rsidRDefault="00911071" w:rsidP="00B22F2D">
            <w:pPr>
              <w:tabs>
                <w:tab w:val="left" w:pos="0"/>
              </w:tabs>
              <w:rPr>
                <w:sz w:val="20"/>
              </w:rPr>
            </w:pPr>
            <w:r w:rsidRPr="00763CB9">
              <w:rPr>
                <w:sz w:val="20"/>
                <w:lang w:val="fr-FR"/>
              </w:rPr>
              <w:t>Mitrailleuses légères</w:t>
            </w:r>
          </w:p>
        </w:tc>
        <w:tc>
          <w:tcPr>
            <w:tcW w:w="259" w:type="pct"/>
            <w:gridSpan w:val="2"/>
            <w:tcBorders>
              <w:left w:val="single" w:sz="4" w:space="0" w:color="auto"/>
              <w:right w:val="single" w:sz="4" w:space="0" w:color="auto"/>
            </w:tcBorders>
            <w:shd w:val="clear" w:color="auto" w:fill="E6E6E6"/>
            <w:vAlign w:val="center"/>
          </w:tcPr>
          <w:p w14:paraId="1A489430"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6D69AC82"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0A0BE47A"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0548C982"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546721A5"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1382913C"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30A598E"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1A5D41" w14:textId="77777777" w:rsidR="00911071" w:rsidRPr="00895F75" w:rsidRDefault="00911071" w:rsidP="00B22F2D">
            <w:pPr>
              <w:rPr>
                <w:b/>
                <w:sz w:val="20"/>
              </w:rPr>
            </w:pPr>
          </w:p>
        </w:tc>
      </w:tr>
      <w:tr w:rsidR="00C55DC0" w:rsidRPr="005007A7" w14:paraId="44A008CA" w14:textId="77777777" w:rsidTr="000A5CE9">
        <w:trPr>
          <w:trHeight w:val="397"/>
        </w:trPr>
        <w:tc>
          <w:tcPr>
            <w:tcW w:w="207" w:type="pct"/>
            <w:tcBorders>
              <w:left w:val="single" w:sz="4" w:space="0" w:color="auto"/>
              <w:right w:val="single" w:sz="4" w:space="0" w:color="auto"/>
            </w:tcBorders>
            <w:shd w:val="clear" w:color="auto" w:fill="E6E6E6"/>
            <w:vAlign w:val="center"/>
          </w:tcPr>
          <w:p w14:paraId="7AF20631" w14:textId="77777777" w:rsidR="00911071" w:rsidRPr="0030494C" w:rsidRDefault="00911071" w:rsidP="00B22F2D">
            <w:pPr>
              <w:jc w:val="center"/>
              <w:rPr>
                <w:sz w:val="20"/>
              </w:rPr>
            </w:pPr>
            <w:r w:rsidRPr="00763CB9">
              <w:rPr>
                <w:sz w:val="20"/>
                <w:lang w:val="fr-FR"/>
              </w:rPr>
              <w:t>6.</w:t>
            </w:r>
          </w:p>
        </w:tc>
        <w:tc>
          <w:tcPr>
            <w:tcW w:w="966" w:type="pct"/>
            <w:gridSpan w:val="2"/>
            <w:tcBorders>
              <w:left w:val="single" w:sz="4" w:space="0" w:color="auto"/>
              <w:right w:val="single" w:sz="4" w:space="0" w:color="auto"/>
            </w:tcBorders>
            <w:shd w:val="clear" w:color="auto" w:fill="E6E6E6"/>
            <w:vAlign w:val="center"/>
          </w:tcPr>
          <w:p w14:paraId="31E46F9A" w14:textId="77777777" w:rsidR="00911071" w:rsidRPr="0030494C" w:rsidRDefault="00911071" w:rsidP="00B22F2D">
            <w:pPr>
              <w:tabs>
                <w:tab w:val="left" w:pos="0"/>
              </w:tabs>
              <w:rPr>
                <w:sz w:val="20"/>
              </w:rPr>
            </w:pPr>
            <w:r w:rsidRPr="00763CB9">
              <w:rPr>
                <w:sz w:val="20"/>
                <w:lang w:val="fr-FR"/>
              </w:rPr>
              <w:t>Divers</w:t>
            </w:r>
          </w:p>
        </w:tc>
        <w:tc>
          <w:tcPr>
            <w:tcW w:w="259" w:type="pct"/>
            <w:gridSpan w:val="2"/>
            <w:tcBorders>
              <w:left w:val="single" w:sz="4" w:space="0" w:color="auto"/>
              <w:right w:val="single" w:sz="4" w:space="0" w:color="auto"/>
            </w:tcBorders>
            <w:shd w:val="clear" w:color="auto" w:fill="E6E6E6"/>
            <w:vAlign w:val="center"/>
          </w:tcPr>
          <w:p w14:paraId="239A383F"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6E6C7F6F"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5361A827"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647CD07C"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357099A"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5D1829A4"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3026A79"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EBB5B08" w14:textId="77777777" w:rsidR="00911071" w:rsidRPr="00895F75" w:rsidRDefault="00911071" w:rsidP="00B22F2D">
            <w:pPr>
              <w:rPr>
                <w:b/>
                <w:sz w:val="20"/>
              </w:rPr>
            </w:pPr>
          </w:p>
        </w:tc>
      </w:tr>
      <w:tr w:rsidR="00C55DC0" w:rsidRPr="005007A7" w14:paraId="41E43893" w14:textId="77777777" w:rsidTr="000A5CE9">
        <w:trPr>
          <w:trHeight w:val="397"/>
        </w:trPr>
        <w:tc>
          <w:tcPr>
            <w:tcW w:w="1174" w:type="pct"/>
            <w:gridSpan w:val="3"/>
            <w:tcBorders>
              <w:left w:val="single" w:sz="4" w:space="0" w:color="auto"/>
              <w:right w:val="single" w:sz="4" w:space="0" w:color="auto"/>
            </w:tcBorders>
            <w:shd w:val="clear" w:color="auto" w:fill="auto"/>
            <w:vAlign w:val="center"/>
          </w:tcPr>
          <w:p w14:paraId="4A7E17C8" w14:textId="7795F090" w:rsidR="00911071" w:rsidRPr="00805DA6" w:rsidRDefault="00911071" w:rsidP="005130DC">
            <w:pPr>
              <w:jc w:val="center"/>
              <w:rPr>
                <w:b/>
                <w:sz w:val="20"/>
                <w:vertAlign w:val="superscript"/>
              </w:rPr>
            </w:pPr>
            <w:r w:rsidRPr="00763CB9">
              <w:rPr>
                <w:b/>
                <w:sz w:val="20"/>
                <w:lang w:val="fr-FR"/>
              </w:rPr>
              <w:t>Armes de petit calibre (</w:t>
            </w:r>
            <w:r>
              <w:rPr>
                <w:b/>
                <w:bCs/>
                <w:sz w:val="20"/>
                <w:lang w:val="fr-FR"/>
              </w:rPr>
              <w:t>cumul)</w:t>
            </w:r>
            <w:r>
              <w:rPr>
                <w:b/>
                <w:bCs/>
                <w:sz w:val="20"/>
                <w:vertAlign w:val="superscript"/>
                <w:lang w:val="fr-FR"/>
              </w:rPr>
              <w:t>19</w:t>
            </w:r>
          </w:p>
        </w:tc>
        <w:tc>
          <w:tcPr>
            <w:tcW w:w="259" w:type="pct"/>
            <w:gridSpan w:val="2"/>
            <w:tcBorders>
              <w:left w:val="single" w:sz="4" w:space="0" w:color="auto"/>
              <w:right w:val="single" w:sz="4" w:space="0" w:color="auto"/>
            </w:tcBorders>
            <w:shd w:val="clear" w:color="auto" w:fill="auto"/>
            <w:vAlign w:val="center"/>
          </w:tcPr>
          <w:p w14:paraId="62632ACC"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auto"/>
            <w:vAlign w:val="center"/>
          </w:tcPr>
          <w:p w14:paraId="116DB778"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auto"/>
            <w:vAlign w:val="center"/>
          </w:tcPr>
          <w:p w14:paraId="39242487"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auto"/>
            <w:vAlign w:val="center"/>
          </w:tcPr>
          <w:p w14:paraId="3A9A0FC8"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35C4319"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4586EEF2"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89A416"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68C898" w14:textId="77777777" w:rsidR="00911071" w:rsidRPr="00895F75" w:rsidRDefault="00911071" w:rsidP="00B22F2D">
            <w:pPr>
              <w:rPr>
                <w:b/>
                <w:sz w:val="20"/>
              </w:rPr>
            </w:pPr>
          </w:p>
        </w:tc>
      </w:tr>
      <w:tr w:rsidR="00C55DC0" w:rsidRPr="005007A7" w14:paraId="42B69385" w14:textId="77777777" w:rsidTr="000A5CE9">
        <w:trPr>
          <w:trHeight w:val="397"/>
        </w:trPr>
        <w:tc>
          <w:tcPr>
            <w:tcW w:w="207" w:type="pct"/>
            <w:tcBorders>
              <w:left w:val="single" w:sz="4" w:space="0" w:color="auto"/>
              <w:right w:val="single" w:sz="4" w:space="0" w:color="auto"/>
            </w:tcBorders>
            <w:shd w:val="clear" w:color="auto" w:fill="E6E6E6"/>
            <w:vAlign w:val="center"/>
          </w:tcPr>
          <w:p w14:paraId="6B5B3292" w14:textId="77777777" w:rsidR="00911071" w:rsidRPr="0030494C" w:rsidRDefault="00911071" w:rsidP="00B22F2D">
            <w:pPr>
              <w:jc w:val="center"/>
              <w:rPr>
                <w:sz w:val="20"/>
              </w:rPr>
            </w:pPr>
            <w:r w:rsidRPr="00763CB9">
              <w:rPr>
                <w:sz w:val="20"/>
                <w:lang w:val="fr-FR"/>
              </w:rPr>
              <w:t>1.</w:t>
            </w:r>
          </w:p>
        </w:tc>
        <w:tc>
          <w:tcPr>
            <w:tcW w:w="966" w:type="pct"/>
            <w:gridSpan w:val="2"/>
            <w:tcBorders>
              <w:left w:val="single" w:sz="4" w:space="0" w:color="auto"/>
              <w:right w:val="single" w:sz="4" w:space="0" w:color="auto"/>
            </w:tcBorders>
            <w:shd w:val="clear" w:color="auto" w:fill="E6E6E6"/>
            <w:vAlign w:val="center"/>
          </w:tcPr>
          <w:p w14:paraId="24AFFCB5" w14:textId="77777777" w:rsidR="00911071" w:rsidRPr="0030494C" w:rsidRDefault="00911071" w:rsidP="00B22F2D">
            <w:pPr>
              <w:tabs>
                <w:tab w:val="left" w:pos="0"/>
              </w:tabs>
              <w:rPr>
                <w:sz w:val="20"/>
              </w:rPr>
            </w:pPr>
            <w:r w:rsidRPr="00763CB9">
              <w:rPr>
                <w:sz w:val="20"/>
                <w:lang w:val="fr-FR"/>
              </w:rPr>
              <w:t>Mitrailleuses lourdes</w:t>
            </w:r>
          </w:p>
        </w:tc>
        <w:tc>
          <w:tcPr>
            <w:tcW w:w="259" w:type="pct"/>
            <w:gridSpan w:val="2"/>
            <w:tcBorders>
              <w:left w:val="single" w:sz="4" w:space="0" w:color="auto"/>
              <w:right w:val="single" w:sz="4" w:space="0" w:color="auto"/>
            </w:tcBorders>
            <w:shd w:val="clear" w:color="auto" w:fill="E6E6E6"/>
            <w:vAlign w:val="center"/>
          </w:tcPr>
          <w:p w14:paraId="0E7E745D" w14:textId="64C45BEA" w:rsidR="00911071" w:rsidRPr="00895F75" w:rsidRDefault="00763CB9"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2442C7A3"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30F1865E"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3CBC88EF"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7DE08ED"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0C09263F"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60CF090"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75AE90" w14:textId="77777777" w:rsidR="00911071" w:rsidRPr="00895F75" w:rsidRDefault="00911071" w:rsidP="00B22F2D">
            <w:pPr>
              <w:rPr>
                <w:b/>
                <w:sz w:val="20"/>
              </w:rPr>
            </w:pPr>
          </w:p>
        </w:tc>
      </w:tr>
      <w:tr w:rsidR="00C55DC0" w:rsidRPr="00B22F2D" w14:paraId="402ED9DA" w14:textId="77777777" w:rsidTr="000A5CE9">
        <w:trPr>
          <w:trHeight w:val="397"/>
        </w:trPr>
        <w:tc>
          <w:tcPr>
            <w:tcW w:w="207" w:type="pct"/>
            <w:tcBorders>
              <w:left w:val="single" w:sz="4" w:space="0" w:color="auto"/>
              <w:right w:val="single" w:sz="4" w:space="0" w:color="auto"/>
            </w:tcBorders>
            <w:shd w:val="clear" w:color="auto" w:fill="E6E6E6"/>
            <w:vAlign w:val="center"/>
          </w:tcPr>
          <w:p w14:paraId="71461A8C" w14:textId="77777777" w:rsidR="00911071" w:rsidRPr="0030494C" w:rsidRDefault="00911071" w:rsidP="00B22F2D">
            <w:pPr>
              <w:jc w:val="center"/>
              <w:rPr>
                <w:sz w:val="20"/>
              </w:rPr>
            </w:pPr>
            <w:r w:rsidRPr="00763CB9">
              <w:rPr>
                <w:sz w:val="20"/>
                <w:lang w:val="fr-FR"/>
              </w:rPr>
              <w:t>2.</w:t>
            </w:r>
          </w:p>
        </w:tc>
        <w:tc>
          <w:tcPr>
            <w:tcW w:w="966" w:type="pct"/>
            <w:gridSpan w:val="2"/>
            <w:tcBorders>
              <w:left w:val="single" w:sz="4" w:space="0" w:color="auto"/>
              <w:right w:val="single" w:sz="4" w:space="0" w:color="auto"/>
            </w:tcBorders>
            <w:shd w:val="clear" w:color="auto" w:fill="E6E6E6"/>
            <w:vAlign w:val="center"/>
          </w:tcPr>
          <w:p w14:paraId="297566C5" w14:textId="77777777" w:rsidR="00911071" w:rsidRPr="0030494C" w:rsidRDefault="00911071" w:rsidP="00B22F2D">
            <w:pPr>
              <w:tabs>
                <w:tab w:val="left" w:pos="0"/>
              </w:tabs>
              <w:rPr>
                <w:sz w:val="8"/>
                <w:szCs w:val="8"/>
              </w:rPr>
            </w:pPr>
          </w:p>
          <w:p w14:paraId="17F45B6D" w14:textId="77777777" w:rsidR="00911071" w:rsidRPr="0030494C" w:rsidRDefault="00911071" w:rsidP="00B22F2D">
            <w:pPr>
              <w:tabs>
                <w:tab w:val="left" w:pos="0"/>
              </w:tabs>
              <w:rPr>
                <w:sz w:val="20"/>
              </w:rPr>
            </w:pPr>
            <w:r w:rsidRPr="00763CB9">
              <w:rPr>
                <w:sz w:val="20"/>
                <w:lang w:val="fr-FR"/>
              </w:rPr>
              <w:t>Lance-grenades portatifs, avec ou sans affût</w:t>
            </w:r>
          </w:p>
          <w:p w14:paraId="14641F7F" w14:textId="77777777" w:rsidR="00911071" w:rsidRPr="0030494C" w:rsidRDefault="00911071" w:rsidP="00B22F2D">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6018F5C5"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38996DF8" w14:textId="77777777" w:rsidR="00911071"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711C900B" w14:textId="77777777" w:rsidR="00911071" w:rsidRPr="00895F75" w:rsidRDefault="00911071"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6FCEE4BD" w14:textId="77777777" w:rsidR="00911071" w:rsidRPr="00895F75" w:rsidRDefault="00911071"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F2A127B" w14:textId="77777777" w:rsidR="00911071" w:rsidRPr="00895F75" w:rsidRDefault="00911071"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3C13E136" w14:textId="77777777" w:rsidR="00911071" w:rsidRPr="00895F75" w:rsidRDefault="00911071"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1B39714" w14:textId="77777777" w:rsidR="00911071" w:rsidRPr="00895F75" w:rsidRDefault="00911071"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1B7B887" w14:textId="77777777" w:rsidR="00911071" w:rsidRPr="00895F75" w:rsidRDefault="00911071" w:rsidP="00B22F2D">
            <w:pPr>
              <w:rPr>
                <w:b/>
                <w:sz w:val="20"/>
              </w:rPr>
            </w:pPr>
          </w:p>
        </w:tc>
      </w:tr>
      <w:tr w:rsidR="00C55DC0" w:rsidRPr="005007A7" w14:paraId="70578780" w14:textId="77777777" w:rsidTr="000A5CE9">
        <w:trPr>
          <w:trHeight w:val="397"/>
        </w:trPr>
        <w:tc>
          <w:tcPr>
            <w:tcW w:w="207" w:type="pct"/>
            <w:tcBorders>
              <w:left w:val="single" w:sz="4" w:space="0" w:color="auto"/>
              <w:right w:val="single" w:sz="4" w:space="0" w:color="auto"/>
            </w:tcBorders>
            <w:shd w:val="clear" w:color="auto" w:fill="E6E6E6"/>
            <w:vAlign w:val="center"/>
          </w:tcPr>
          <w:p w14:paraId="60684C9F" w14:textId="77777777" w:rsidR="00494EB0" w:rsidRPr="0030494C" w:rsidRDefault="00494EB0" w:rsidP="00B22F2D">
            <w:pPr>
              <w:jc w:val="center"/>
              <w:rPr>
                <w:sz w:val="20"/>
              </w:rPr>
            </w:pPr>
            <w:r w:rsidRPr="00763CB9">
              <w:rPr>
                <w:sz w:val="20"/>
                <w:lang w:val="fr-FR"/>
              </w:rPr>
              <w:t>3.</w:t>
            </w:r>
          </w:p>
        </w:tc>
        <w:tc>
          <w:tcPr>
            <w:tcW w:w="966" w:type="pct"/>
            <w:gridSpan w:val="2"/>
            <w:tcBorders>
              <w:left w:val="single" w:sz="4" w:space="0" w:color="auto"/>
              <w:right w:val="single" w:sz="4" w:space="0" w:color="auto"/>
            </w:tcBorders>
            <w:shd w:val="clear" w:color="auto" w:fill="E6E6E6"/>
            <w:vAlign w:val="center"/>
          </w:tcPr>
          <w:p w14:paraId="1C505418" w14:textId="77777777" w:rsidR="00494EB0" w:rsidRPr="0030494C" w:rsidRDefault="00494EB0" w:rsidP="00B22F2D">
            <w:pPr>
              <w:tabs>
                <w:tab w:val="left" w:pos="0"/>
              </w:tabs>
              <w:rPr>
                <w:sz w:val="20"/>
              </w:rPr>
            </w:pPr>
            <w:r w:rsidRPr="00763CB9">
              <w:rPr>
                <w:sz w:val="20"/>
                <w:lang w:val="fr-FR"/>
              </w:rPr>
              <w:t>Canons antichars portatifs</w:t>
            </w:r>
          </w:p>
        </w:tc>
        <w:tc>
          <w:tcPr>
            <w:tcW w:w="259" w:type="pct"/>
            <w:gridSpan w:val="2"/>
            <w:tcBorders>
              <w:left w:val="single" w:sz="4" w:space="0" w:color="auto"/>
              <w:right w:val="single" w:sz="4" w:space="0" w:color="auto"/>
            </w:tcBorders>
            <w:shd w:val="clear" w:color="auto" w:fill="E6E6E6"/>
            <w:vAlign w:val="center"/>
          </w:tcPr>
          <w:p w14:paraId="50B6D883"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119CF17C"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4CE8D7FF" w14:textId="77777777" w:rsidR="00494EB0" w:rsidRPr="00895F75" w:rsidRDefault="00494EB0"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1BB32316" w14:textId="77777777" w:rsidR="00494EB0" w:rsidRPr="00895F75" w:rsidRDefault="00494EB0"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255C77A" w14:textId="77777777" w:rsidR="00494EB0" w:rsidRPr="00895F75" w:rsidRDefault="00494EB0"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6FD26DE8" w14:textId="77777777" w:rsidR="00494EB0" w:rsidRPr="00895F75" w:rsidRDefault="00494EB0"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CF4E45" w14:textId="77777777" w:rsidR="00494EB0" w:rsidRPr="00895F75" w:rsidRDefault="00494EB0"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FAA9FA" w14:textId="77777777" w:rsidR="00494EB0" w:rsidRPr="00895F75" w:rsidRDefault="00494EB0" w:rsidP="00B22F2D">
            <w:pPr>
              <w:rPr>
                <w:b/>
                <w:sz w:val="20"/>
              </w:rPr>
            </w:pPr>
          </w:p>
        </w:tc>
      </w:tr>
      <w:tr w:rsidR="00C55DC0" w:rsidRPr="005007A7" w14:paraId="1E8AA871" w14:textId="77777777" w:rsidTr="000A5CE9">
        <w:trPr>
          <w:trHeight w:val="397"/>
        </w:trPr>
        <w:tc>
          <w:tcPr>
            <w:tcW w:w="207" w:type="pct"/>
            <w:tcBorders>
              <w:left w:val="single" w:sz="4" w:space="0" w:color="auto"/>
              <w:right w:val="single" w:sz="4" w:space="0" w:color="auto"/>
            </w:tcBorders>
            <w:shd w:val="clear" w:color="auto" w:fill="E6E6E6"/>
            <w:vAlign w:val="center"/>
          </w:tcPr>
          <w:p w14:paraId="68F635BB" w14:textId="77777777" w:rsidR="00494EB0" w:rsidRPr="0030494C" w:rsidRDefault="00494EB0" w:rsidP="00B22F2D">
            <w:pPr>
              <w:jc w:val="center"/>
              <w:rPr>
                <w:sz w:val="20"/>
              </w:rPr>
            </w:pPr>
            <w:r w:rsidRPr="00763CB9">
              <w:rPr>
                <w:sz w:val="20"/>
                <w:lang w:val="fr-FR"/>
              </w:rPr>
              <w:t>4.</w:t>
            </w:r>
          </w:p>
        </w:tc>
        <w:tc>
          <w:tcPr>
            <w:tcW w:w="966" w:type="pct"/>
            <w:gridSpan w:val="2"/>
            <w:tcBorders>
              <w:left w:val="single" w:sz="4" w:space="0" w:color="auto"/>
              <w:right w:val="single" w:sz="4" w:space="0" w:color="auto"/>
            </w:tcBorders>
            <w:shd w:val="clear" w:color="auto" w:fill="E6E6E6"/>
            <w:vAlign w:val="center"/>
          </w:tcPr>
          <w:p w14:paraId="48782711" w14:textId="77777777" w:rsidR="00494EB0" w:rsidRPr="0030494C" w:rsidRDefault="00494EB0" w:rsidP="00B22F2D">
            <w:pPr>
              <w:tabs>
                <w:tab w:val="left" w:pos="0"/>
              </w:tabs>
              <w:rPr>
                <w:sz w:val="20"/>
              </w:rPr>
            </w:pPr>
            <w:r w:rsidRPr="00763CB9">
              <w:rPr>
                <w:sz w:val="20"/>
                <w:lang w:val="fr-FR"/>
              </w:rPr>
              <w:t>Fusils sans recul</w:t>
            </w:r>
          </w:p>
        </w:tc>
        <w:tc>
          <w:tcPr>
            <w:tcW w:w="259" w:type="pct"/>
            <w:gridSpan w:val="2"/>
            <w:tcBorders>
              <w:left w:val="single" w:sz="4" w:space="0" w:color="auto"/>
              <w:right w:val="single" w:sz="4" w:space="0" w:color="auto"/>
            </w:tcBorders>
            <w:shd w:val="clear" w:color="auto" w:fill="E6E6E6"/>
            <w:vAlign w:val="center"/>
          </w:tcPr>
          <w:p w14:paraId="447F92BD"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6D2D3526"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7A5CE07F" w14:textId="77777777" w:rsidR="00494EB0" w:rsidRPr="00895F75" w:rsidRDefault="00494EB0"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581D6557" w14:textId="77777777" w:rsidR="00494EB0" w:rsidRPr="00895F75" w:rsidRDefault="00494EB0"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AC5A886" w14:textId="77777777" w:rsidR="00494EB0" w:rsidRPr="00895F75" w:rsidRDefault="00494EB0"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0BDF086E" w14:textId="77777777" w:rsidR="00494EB0" w:rsidRPr="00895F75" w:rsidRDefault="00494EB0"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6531F3C" w14:textId="77777777" w:rsidR="00494EB0" w:rsidRPr="00895F75" w:rsidRDefault="00494EB0"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DE1E7E9" w14:textId="77777777" w:rsidR="00494EB0" w:rsidRPr="00895F75" w:rsidRDefault="00494EB0" w:rsidP="00B22F2D">
            <w:pPr>
              <w:rPr>
                <w:b/>
                <w:sz w:val="20"/>
              </w:rPr>
            </w:pPr>
          </w:p>
        </w:tc>
      </w:tr>
      <w:tr w:rsidR="00C55DC0" w:rsidRPr="00B22F2D" w14:paraId="5B77A600" w14:textId="77777777" w:rsidTr="000A5CE9">
        <w:trPr>
          <w:trHeight w:val="397"/>
        </w:trPr>
        <w:tc>
          <w:tcPr>
            <w:tcW w:w="207" w:type="pct"/>
            <w:tcBorders>
              <w:left w:val="single" w:sz="4" w:space="0" w:color="auto"/>
              <w:right w:val="single" w:sz="4" w:space="0" w:color="auto"/>
            </w:tcBorders>
            <w:shd w:val="clear" w:color="auto" w:fill="E6E6E6"/>
            <w:vAlign w:val="center"/>
          </w:tcPr>
          <w:p w14:paraId="486CC5E0" w14:textId="77777777" w:rsidR="00494EB0" w:rsidRPr="0030494C" w:rsidRDefault="00494EB0" w:rsidP="00B22F2D">
            <w:pPr>
              <w:jc w:val="center"/>
              <w:rPr>
                <w:sz w:val="20"/>
              </w:rPr>
            </w:pPr>
            <w:r w:rsidRPr="00763CB9">
              <w:rPr>
                <w:sz w:val="20"/>
                <w:lang w:val="fr-FR"/>
              </w:rPr>
              <w:t>5.</w:t>
            </w:r>
          </w:p>
        </w:tc>
        <w:tc>
          <w:tcPr>
            <w:tcW w:w="966" w:type="pct"/>
            <w:gridSpan w:val="2"/>
            <w:tcBorders>
              <w:left w:val="single" w:sz="4" w:space="0" w:color="auto"/>
              <w:right w:val="single" w:sz="4" w:space="0" w:color="auto"/>
            </w:tcBorders>
            <w:shd w:val="clear" w:color="auto" w:fill="E6E6E6"/>
            <w:vAlign w:val="center"/>
          </w:tcPr>
          <w:p w14:paraId="0FEFFF84" w14:textId="77777777" w:rsidR="00494EB0" w:rsidRPr="0030494C" w:rsidRDefault="00494EB0" w:rsidP="00B22F2D">
            <w:pPr>
              <w:tabs>
                <w:tab w:val="left" w:pos="0"/>
              </w:tabs>
              <w:rPr>
                <w:sz w:val="8"/>
                <w:szCs w:val="8"/>
              </w:rPr>
            </w:pPr>
          </w:p>
          <w:p w14:paraId="052A15F7" w14:textId="77777777" w:rsidR="00494EB0" w:rsidRPr="0030494C" w:rsidRDefault="00494EB0" w:rsidP="00B22F2D">
            <w:pPr>
              <w:tabs>
                <w:tab w:val="left" w:pos="0"/>
              </w:tabs>
              <w:rPr>
                <w:sz w:val="20"/>
              </w:rPr>
            </w:pPr>
            <w:r w:rsidRPr="00763CB9">
              <w:rPr>
                <w:sz w:val="20"/>
                <w:lang w:val="fr-FR"/>
              </w:rPr>
              <w:t>Lance-missiles et systèmes de roquettes antichars portatifs</w:t>
            </w:r>
          </w:p>
          <w:p w14:paraId="3A99623F" w14:textId="77777777" w:rsidR="00494EB0" w:rsidRPr="0030494C" w:rsidRDefault="00494EB0" w:rsidP="00B22F2D">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295AE999"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1FC05CD7"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31B657CF" w14:textId="77777777" w:rsidR="00494EB0" w:rsidRPr="00895F75" w:rsidRDefault="00494EB0"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3B53606A" w14:textId="77777777" w:rsidR="00494EB0" w:rsidRPr="00895F75" w:rsidRDefault="00494EB0"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8A68F8A" w14:textId="77777777" w:rsidR="00494EB0" w:rsidRPr="00895F75" w:rsidRDefault="00494EB0"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78DD4A1E" w14:textId="77777777" w:rsidR="00494EB0" w:rsidRPr="00895F75" w:rsidRDefault="00494EB0"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C714873" w14:textId="77777777" w:rsidR="00494EB0" w:rsidRPr="00895F75" w:rsidRDefault="00494EB0"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F53ED2" w14:textId="77777777" w:rsidR="00494EB0" w:rsidRPr="00895F75" w:rsidRDefault="00494EB0" w:rsidP="00B22F2D">
            <w:pPr>
              <w:rPr>
                <w:b/>
                <w:sz w:val="20"/>
              </w:rPr>
            </w:pPr>
          </w:p>
        </w:tc>
      </w:tr>
      <w:tr w:rsidR="00C55DC0" w:rsidRPr="00B22F2D" w14:paraId="597F5D7A" w14:textId="77777777" w:rsidTr="000A5CE9">
        <w:trPr>
          <w:trHeight w:val="397"/>
        </w:trPr>
        <w:tc>
          <w:tcPr>
            <w:tcW w:w="207" w:type="pct"/>
            <w:tcBorders>
              <w:left w:val="single" w:sz="4" w:space="0" w:color="auto"/>
              <w:right w:val="single" w:sz="4" w:space="0" w:color="auto"/>
            </w:tcBorders>
            <w:shd w:val="clear" w:color="auto" w:fill="E6E6E6"/>
            <w:vAlign w:val="center"/>
          </w:tcPr>
          <w:p w14:paraId="1828322F" w14:textId="77777777" w:rsidR="00494EB0" w:rsidRPr="0030494C" w:rsidRDefault="00494EB0" w:rsidP="00B22F2D">
            <w:pPr>
              <w:jc w:val="center"/>
              <w:rPr>
                <w:sz w:val="20"/>
              </w:rPr>
            </w:pPr>
            <w:r w:rsidRPr="00763CB9">
              <w:rPr>
                <w:sz w:val="20"/>
                <w:lang w:val="fr-FR"/>
              </w:rPr>
              <w:t>6.</w:t>
            </w:r>
          </w:p>
        </w:tc>
        <w:tc>
          <w:tcPr>
            <w:tcW w:w="966" w:type="pct"/>
            <w:gridSpan w:val="2"/>
            <w:tcBorders>
              <w:left w:val="single" w:sz="4" w:space="0" w:color="auto"/>
              <w:right w:val="single" w:sz="4" w:space="0" w:color="auto"/>
            </w:tcBorders>
            <w:shd w:val="clear" w:color="auto" w:fill="E6E6E6"/>
            <w:vAlign w:val="center"/>
          </w:tcPr>
          <w:p w14:paraId="5919EE65" w14:textId="77777777" w:rsidR="00494EB0" w:rsidRPr="0030494C" w:rsidRDefault="00494EB0" w:rsidP="00B22F2D">
            <w:pPr>
              <w:tabs>
                <w:tab w:val="left" w:pos="0"/>
              </w:tabs>
              <w:rPr>
                <w:sz w:val="8"/>
                <w:szCs w:val="8"/>
              </w:rPr>
            </w:pPr>
          </w:p>
          <w:p w14:paraId="52DB70CE" w14:textId="77777777" w:rsidR="00494EB0" w:rsidRPr="0030494C" w:rsidRDefault="00494EB0" w:rsidP="00B22F2D">
            <w:pPr>
              <w:tabs>
                <w:tab w:val="left" w:pos="0"/>
              </w:tabs>
              <w:rPr>
                <w:sz w:val="20"/>
              </w:rPr>
            </w:pPr>
            <w:r w:rsidRPr="00763CB9">
              <w:rPr>
                <w:sz w:val="20"/>
                <w:lang w:val="fr-FR"/>
              </w:rPr>
              <w:t>Mortiers de calibre inférieur à 75 mm</w:t>
            </w:r>
          </w:p>
          <w:p w14:paraId="4783800D" w14:textId="77777777" w:rsidR="00494EB0" w:rsidRPr="0030494C" w:rsidRDefault="00494EB0" w:rsidP="00B22F2D">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1AD45E2C"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right w:val="single" w:sz="4" w:space="0" w:color="auto"/>
            </w:tcBorders>
            <w:shd w:val="clear" w:color="auto" w:fill="E6E6E6"/>
            <w:vAlign w:val="center"/>
          </w:tcPr>
          <w:p w14:paraId="602D8397"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right w:val="single" w:sz="4" w:space="0" w:color="auto"/>
            </w:tcBorders>
            <w:shd w:val="clear" w:color="auto" w:fill="E6E6E6"/>
            <w:vAlign w:val="center"/>
          </w:tcPr>
          <w:p w14:paraId="4D1E2E3E" w14:textId="77777777" w:rsidR="00494EB0" w:rsidRPr="00895F75" w:rsidRDefault="00494EB0" w:rsidP="00B22F2D">
            <w:pPr>
              <w:rPr>
                <w:b/>
                <w:sz w:val="20"/>
              </w:rPr>
            </w:pPr>
          </w:p>
        </w:tc>
        <w:tc>
          <w:tcPr>
            <w:tcW w:w="477" w:type="pct"/>
            <w:gridSpan w:val="2"/>
            <w:tcBorders>
              <w:left w:val="single" w:sz="4" w:space="0" w:color="auto"/>
              <w:right w:val="single" w:sz="4" w:space="0" w:color="auto"/>
            </w:tcBorders>
            <w:shd w:val="clear" w:color="auto" w:fill="E6E6E6"/>
            <w:vAlign w:val="center"/>
          </w:tcPr>
          <w:p w14:paraId="19E0DA11" w14:textId="77777777" w:rsidR="00494EB0" w:rsidRPr="00895F75" w:rsidRDefault="00494EB0" w:rsidP="00B22F2D">
            <w:pPr>
              <w:rPr>
                <w:b/>
                <w:sz w:val="20"/>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21A73F9" w14:textId="77777777" w:rsidR="00494EB0" w:rsidRPr="00895F75" w:rsidRDefault="00494EB0" w:rsidP="00B22F2D">
            <w:pPr>
              <w:rPr>
                <w:b/>
                <w:sz w:val="20"/>
              </w:rPr>
            </w:pPr>
          </w:p>
        </w:tc>
        <w:tc>
          <w:tcPr>
            <w:tcW w:w="602" w:type="pct"/>
            <w:gridSpan w:val="2"/>
            <w:tcBorders>
              <w:left w:val="single" w:sz="4" w:space="0" w:color="auto"/>
              <w:right w:val="single" w:sz="4" w:space="0" w:color="auto"/>
            </w:tcBorders>
            <w:shd w:val="clear" w:color="auto" w:fill="E6E6E6"/>
            <w:vAlign w:val="center"/>
          </w:tcPr>
          <w:p w14:paraId="2BE00155" w14:textId="77777777" w:rsidR="00494EB0" w:rsidRPr="00895F75" w:rsidRDefault="00494EB0" w:rsidP="00B22F2D">
            <w:pPr>
              <w:rPr>
                <w:b/>
                <w:sz w:val="20"/>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9FE69B" w14:textId="77777777" w:rsidR="00494EB0" w:rsidRPr="00895F75" w:rsidRDefault="00494EB0" w:rsidP="00B22F2D">
            <w:pPr>
              <w:rPr>
                <w:b/>
                <w:sz w:val="20"/>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5EA226" w14:textId="77777777" w:rsidR="00494EB0" w:rsidRPr="00895F75" w:rsidRDefault="00494EB0" w:rsidP="00B22F2D">
            <w:pPr>
              <w:rPr>
                <w:b/>
                <w:sz w:val="20"/>
              </w:rPr>
            </w:pPr>
          </w:p>
        </w:tc>
      </w:tr>
      <w:tr w:rsidR="00C55DC0" w:rsidRPr="005007A7" w14:paraId="4D78939E" w14:textId="77777777" w:rsidTr="000A5CE9">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0631EAB7" w14:textId="77777777" w:rsidR="00494EB0" w:rsidRPr="0030494C" w:rsidRDefault="00494EB0" w:rsidP="00B22F2D">
            <w:pPr>
              <w:jc w:val="center"/>
              <w:rPr>
                <w:sz w:val="20"/>
              </w:rPr>
            </w:pPr>
            <w:r w:rsidRPr="00763CB9">
              <w:rPr>
                <w:sz w:val="20"/>
                <w:lang w:val="fr-FR"/>
              </w:rPr>
              <w:t>7.</w:t>
            </w:r>
          </w:p>
        </w:tc>
        <w:tc>
          <w:tcPr>
            <w:tcW w:w="966" w:type="pct"/>
            <w:gridSpan w:val="2"/>
            <w:tcBorders>
              <w:left w:val="single" w:sz="4" w:space="0" w:color="auto"/>
              <w:bottom w:val="double" w:sz="4" w:space="0" w:color="auto"/>
              <w:right w:val="single" w:sz="4" w:space="0" w:color="auto"/>
            </w:tcBorders>
            <w:shd w:val="clear" w:color="auto" w:fill="E6E6E6"/>
            <w:vAlign w:val="center"/>
          </w:tcPr>
          <w:p w14:paraId="44061658" w14:textId="77777777" w:rsidR="00494EB0" w:rsidRPr="0030494C" w:rsidRDefault="00494EB0" w:rsidP="00B22F2D">
            <w:pPr>
              <w:tabs>
                <w:tab w:val="left" w:pos="0"/>
              </w:tabs>
              <w:rPr>
                <w:sz w:val="20"/>
              </w:rPr>
            </w:pPr>
            <w:r w:rsidRPr="00763CB9">
              <w:rPr>
                <w:sz w:val="20"/>
                <w:lang w:val="fr-FR"/>
              </w:rPr>
              <w:t>Divers</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3893F9B9"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1FDFFA30" w14:textId="77777777" w:rsidR="00494EB0" w:rsidRPr="00895F75" w:rsidRDefault="00494EB0" w:rsidP="00494EB0">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6E8DBDF4" w14:textId="77777777" w:rsidR="00494EB0" w:rsidRPr="00895F75" w:rsidRDefault="00494EB0" w:rsidP="00B22F2D">
            <w:pPr>
              <w:rPr>
                <w:b/>
                <w:sz w:val="20"/>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4EBD3486" w14:textId="77777777" w:rsidR="00494EB0" w:rsidRPr="00895F75" w:rsidRDefault="00494EB0" w:rsidP="00B22F2D">
            <w:pPr>
              <w:rPr>
                <w:b/>
                <w:sz w:val="20"/>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4B94CE53" w14:textId="77777777" w:rsidR="00494EB0" w:rsidRPr="00895F75" w:rsidRDefault="00494EB0" w:rsidP="00B22F2D">
            <w:pPr>
              <w:rPr>
                <w:b/>
                <w:sz w:val="20"/>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26BC113B" w14:textId="77777777" w:rsidR="00494EB0" w:rsidRPr="00895F75" w:rsidRDefault="00494EB0" w:rsidP="00B22F2D">
            <w:pPr>
              <w:rPr>
                <w:b/>
                <w:sz w:val="20"/>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17EDDE6D" w14:textId="77777777" w:rsidR="00494EB0" w:rsidRPr="00895F75" w:rsidRDefault="00494EB0" w:rsidP="00B22F2D">
            <w:pPr>
              <w:rPr>
                <w:b/>
                <w:sz w:val="20"/>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1B7AB4D8" w14:textId="77777777" w:rsidR="00494EB0" w:rsidRPr="00895F75" w:rsidRDefault="00494EB0" w:rsidP="00B22F2D">
            <w:pPr>
              <w:rPr>
                <w:b/>
                <w:sz w:val="20"/>
              </w:rPr>
            </w:pPr>
          </w:p>
        </w:tc>
      </w:tr>
      <w:tr w:rsidR="00B22F2D" w:rsidRPr="00805DA6" w14:paraId="66F69E95" w14:textId="77777777" w:rsidTr="00763CB9">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25C3E360" w14:textId="35D3A882" w:rsidR="00B22F2D" w:rsidRPr="00805DA6" w:rsidRDefault="00B22F2D" w:rsidP="00B22F2D">
            <w:pPr>
              <w:rPr>
                <w:b/>
                <w:sz w:val="20"/>
              </w:rPr>
            </w:pPr>
            <w:r w:rsidRPr="00763CB9">
              <w:rPr>
                <w:b/>
                <w:sz w:val="20"/>
                <w:lang w:val="fr-FR"/>
              </w:rPr>
              <w:t xml:space="preserve">C. Catégories </w:t>
            </w:r>
            <w:r>
              <w:rPr>
                <w:b/>
                <w:bCs/>
                <w:sz w:val="20"/>
                <w:lang w:val="fr-FR"/>
              </w:rPr>
              <w:t>nationales</w:t>
            </w:r>
            <w:r>
              <w:rPr>
                <w:b/>
                <w:bCs/>
                <w:sz w:val="20"/>
                <w:vertAlign w:val="superscript"/>
                <w:lang w:val="fr-FR"/>
              </w:rPr>
              <w:t>20</w:t>
            </w:r>
            <w:r w:rsidRPr="00763CB9">
              <w:rPr>
                <w:b/>
                <w:sz w:val="20"/>
                <w:lang w:val="fr-FR"/>
              </w:rPr>
              <w:t xml:space="preserve"> </w:t>
            </w:r>
            <w:r w:rsidRPr="00763CB9">
              <w:rPr>
                <w:sz w:val="20"/>
                <w:lang w:val="fr-FR"/>
              </w:rPr>
              <w:t xml:space="preserve">(veuillez </w:t>
            </w:r>
            <w:r>
              <w:rPr>
                <w:sz w:val="20"/>
                <w:lang w:val="fr-FR"/>
              </w:rPr>
              <w:t xml:space="preserve">les </w:t>
            </w:r>
            <w:r w:rsidRPr="00763CB9">
              <w:rPr>
                <w:sz w:val="20"/>
                <w:lang w:val="fr-FR"/>
              </w:rPr>
              <w:t xml:space="preserve">définir </w:t>
            </w:r>
            <w:r>
              <w:rPr>
                <w:sz w:val="20"/>
                <w:lang w:val="fr-FR"/>
              </w:rPr>
              <w:t xml:space="preserve">à l'Annexe </w:t>
            </w:r>
            <w:r w:rsidRPr="00763CB9">
              <w:rPr>
                <w:sz w:val="20"/>
                <w:lang w:val="fr-FR"/>
              </w:rPr>
              <w:t>2)</w:t>
            </w:r>
          </w:p>
        </w:tc>
      </w:tr>
      <w:tr w:rsidR="00C55DC0" w:rsidRPr="00B22F2D" w14:paraId="5CCFA211" w14:textId="77777777" w:rsidTr="000A5CE9">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1E2EA9A0" w14:textId="77777777" w:rsidR="00494EB0" w:rsidRPr="00F240F1" w:rsidRDefault="00494EB0" w:rsidP="00B22F2D">
            <w:pPr>
              <w:jc w:val="center"/>
              <w:rPr>
                <w:sz w:val="20"/>
              </w:rPr>
            </w:pPr>
          </w:p>
        </w:tc>
        <w:tc>
          <w:tcPr>
            <w:tcW w:w="966" w:type="pct"/>
            <w:gridSpan w:val="2"/>
            <w:tcBorders>
              <w:top w:val="double" w:sz="4" w:space="0" w:color="auto"/>
              <w:left w:val="single" w:sz="4" w:space="0" w:color="auto"/>
              <w:right w:val="single" w:sz="4" w:space="0" w:color="auto"/>
            </w:tcBorders>
            <w:shd w:val="clear" w:color="auto" w:fill="E6E6E6"/>
            <w:vAlign w:val="center"/>
          </w:tcPr>
          <w:p w14:paraId="7F2E1D63" w14:textId="77777777" w:rsidR="00494EB0" w:rsidRPr="00F240F1" w:rsidRDefault="00494EB0" w:rsidP="00B22F2D">
            <w:pPr>
              <w:rPr>
                <w:sz w:val="20"/>
              </w:rPr>
            </w:pPr>
          </w:p>
        </w:tc>
        <w:tc>
          <w:tcPr>
            <w:tcW w:w="248" w:type="pct"/>
            <w:tcBorders>
              <w:top w:val="double" w:sz="4" w:space="0" w:color="auto"/>
              <w:left w:val="single" w:sz="4" w:space="0" w:color="auto"/>
              <w:right w:val="single" w:sz="4" w:space="0" w:color="auto"/>
            </w:tcBorders>
            <w:shd w:val="clear" w:color="auto" w:fill="E6E6E6"/>
            <w:vAlign w:val="center"/>
          </w:tcPr>
          <w:p w14:paraId="272A5CFF"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1F3E6A32"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387CC58C" w14:textId="77777777" w:rsidR="00494EB0" w:rsidRPr="00895F75" w:rsidRDefault="00494EB0" w:rsidP="00B22F2D">
            <w:pPr>
              <w:rPr>
                <w:b/>
                <w:sz w:val="20"/>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25B36D58" w14:textId="77777777" w:rsidR="00494EB0" w:rsidRPr="00895F75" w:rsidRDefault="00494EB0" w:rsidP="00B22F2D">
            <w:pPr>
              <w:rPr>
                <w:b/>
                <w:sz w:val="20"/>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6F768881" w14:textId="77777777" w:rsidR="00494EB0" w:rsidRPr="00895F75" w:rsidRDefault="00494EB0" w:rsidP="00B22F2D">
            <w:pPr>
              <w:rPr>
                <w:b/>
                <w:sz w:val="20"/>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15FBE44" w14:textId="77777777" w:rsidR="00494EB0" w:rsidRPr="00895F75" w:rsidRDefault="00494EB0" w:rsidP="00B22F2D">
            <w:pPr>
              <w:rPr>
                <w:b/>
                <w:sz w:val="20"/>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411304DB" w14:textId="77777777" w:rsidR="00494EB0" w:rsidRPr="00895F75" w:rsidRDefault="00494EB0" w:rsidP="00B22F2D">
            <w:pPr>
              <w:rPr>
                <w:b/>
                <w:sz w:val="20"/>
              </w:rPr>
            </w:pPr>
          </w:p>
        </w:tc>
        <w:tc>
          <w:tcPr>
            <w:tcW w:w="561" w:type="pct"/>
            <w:tcBorders>
              <w:top w:val="double" w:sz="4" w:space="0" w:color="auto"/>
              <w:left w:val="single" w:sz="4" w:space="0" w:color="auto"/>
              <w:bottom w:val="single" w:sz="4" w:space="0" w:color="auto"/>
              <w:right w:val="single" w:sz="4" w:space="0" w:color="auto"/>
            </w:tcBorders>
            <w:shd w:val="clear" w:color="auto" w:fill="E6E6E6"/>
            <w:vAlign w:val="center"/>
          </w:tcPr>
          <w:p w14:paraId="11AE0A59" w14:textId="77777777" w:rsidR="00494EB0" w:rsidRPr="00895F75" w:rsidRDefault="00494EB0" w:rsidP="00B22F2D">
            <w:pPr>
              <w:rPr>
                <w:b/>
                <w:sz w:val="20"/>
              </w:rPr>
            </w:pPr>
          </w:p>
        </w:tc>
      </w:tr>
      <w:tr w:rsidR="00C55DC0" w:rsidRPr="00B22F2D" w14:paraId="0E3593DD" w14:textId="77777777" w:rsidTr="000A5CE9">
        <w:trPr>
          <w:trHeight w:val="397"/>
        </w:trPr>
        <w:tc>
          <w:tcPr>
            <w:tcW w:w="207" w:type="pct"/>
            <w:tcBorders>
              <w:left w:val="single" w:sz="4" w:space="0" w:color="auto"/>
              <w:right w:val="single" w:sz="4" w:space="0" w:color="auto"/>
            </w:tcBorders>
            <w:shd w:val="clear" w:color="auto" w:fill="E6E6E6"/>
            <w:vAlign w:val="center"/>
          </w:tcPr>
          <w:p w14:paraId="248946AF" w14:textId="77777777" w:rsidR="00494EB0" w:rsidRPr="00F240F1" w:rsidRDefault="00494EB0" w:rsidP="00B22F2D">
            <w:pPr>
              <w:jc w:val="center"/>
              <w:rPr>
                <w:sz w:val="20"/>
              </w:rPr>
            </w:pPr>
          </w:p>
        </w:tc>
        <w:tc>
          <w:tcPr>
            <w:tcW w:w="966" w:type="pct"/>
            <w:gridSpan w:val="2"/>
            <w:tcBorders>
              <w:left w:val="single" w:sz="4" w:space="0" w:color="auto"/>
              <w:right w:val="single" w:sz="4" w:space="0" w:color="auto"/>
            </w:tcBorders>
            <w:shd w:val="clear" w:color="auto" w:fill="E6E6E6"/>
            <w:vAlign w:val="center"/>
          </w:tcPr>
          <w:p w14:paraId="41697F9D" w14:textId="77777777" w:rsidR="00494EB0" w:rsidRPr="00F240F1" w:rsidRDefault="00494EB0" w:rsidP="00B22F2D">
            <w:pPr>
              <w:rPr>
                <w:sz w:val="20"/>
              </w:rPr>
            </w:pPr>
          </w:p>
        </w:tc>
        <w:tc>
          <w:tcPr>
            <w:tcW w:w="248" w:type="pct"/>
            <w:tcBorders>
              <w:left w:val="single" w:sz="4" w:space="0" w:color="auto"/>
              <w:right w:val="single" w:sz="4" w:space="0" w:color="auto"/>
            </w:tcBorders>
            <w:shd w:val="clear" w:color="auto" w:fill="E6E6E6"/>
            <w:vAlign w:val="center"/>
          </w:tcPr>
          <w:p w14:paraId="0751944A"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5FB27DB9"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5D8E0DCD" w14:textId="77777777" w:rsidR="00494EB0" w:rsidRPr="00895F75" w:rsidRDefault="00494EB0" w:rsidP="00B22F2D">
            <w:pPr>
              <w:rPr>
                <w:b/>
                <w:sz w:val="20"/>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2DB46B62" w14:textId="77777777" w:rsidR="00494EB0" w:rsidRPr="00895F75" w:rsidRDefault="00494EB0" w:rsidP="00B22F2D">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D885661" w14:textId="77777777" w:rsidR="00494EB0" w:rsidRPr="00895F75" w:rsidRDefault="00494EB0" w:rsidP="00B22F2D">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66C7E3" w14:textId="77777777" w:rsidR="00494EB0" w:rsidRPr="00895F75" w:rsidRDefault="00494EB0" w:rsidP="00B22F2D">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C0F4B05" w14:textId="77777777" w:rsidR="00494EB0" w:rsidRPr="00895F75" w:rsidRDefault="00494EB0" w:rsidP="00B22F2D">
            <w:pPr>
              <w:rPr>
                <w:b/>
                <w:sz w:val="20"/>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21BDECE3" w14:textId="77777777" w:rsidR="00494EB0" w:rsidRPr="00895F75" w:rsidRDefault="00494EB0" w:rsidP="00B22F2D">
            <w:pPr>
              <w:rPr>
                <w:b/>
                <w:sz w:val="20"/>
              </w:rPr>
            </w:pPr>
          </w:p>
        </w:tc>
      </w:tr>
      <w:tr w:rsidR="00C55DC0" w:rsidRPr="00B22F2D" w14:paraId="481F831A" w14:textId="77777777" w:rsidTr="000A5CE9">
        <w:trPr>
          <w:trHeight w:val="397"/>
        </w:trPr>
        <w:tc>
          <w:tcPr>
            <w:tcW w:w="207" w:type="pct"/>
            <w:tcBorders>
              <w:left w:val="single" w:sz="4" w:space="0" w:color="auto"/>
              <w:right w:val="single" w:sz="4" w:space="0" w:color="auto"/>
            </w:tcBorders>
            <w:shd w:val="clear" w:color="auto" w:fill="E6E6E6"/>
            <w:vAlign w:val="center"/>
          </w:tcPr>
          <w:p w14:paraId="38763F21" w14:textId="77777777" w:rsidR="00494EB0" w:rsidRPr="00F240F1" w:rsidRDefault="00494EB0" w:rsidP="00B22F2D">
            <w:pPr>
              <w:jc w:val="center"/>
              <w:rPr>
                <w:sz w:val="20"/>
              </w:rPr>
            </w:pPr>
          </w:p>
        </w:tc>
        <w:tc>
          <w:tcPr>
            <w:tcW w:w="966" w:type="pct"/>
            <w:gridSpan w:val="2"/>
            <w:tcBorders>
              <w:left w:val="single" w:sz="4" w:space="0" w:color="auto"/>
              <w:right w:val="single" w:sz="4" w:space="0" w:color="auto"/>
            </w:tcBorders>
            <w:shd w:val="clear" w:color="auto" w:fill="E6E6E6"/>
            <w:vAlign w:val="center"/>
          </w:tcPr>
          <w:p w14:paraId="2B60B785" w14:textId="77777777" w:rsidR="00494EB0" w:rsidRPr="00F240F1" w:rsidRDefault="00494EB0" w:rsidP="00B22F2D">
            <w:pPr>
              <w:rPr>
                <w:sz w:val="20"/>
              </w:rPr>
            </w:pPr>
          </w:p>
        </w:tc>
        <w:tc>
          <w:tcPr>
            <w:tcW w:w="248" w:type="pct"/>
            <w:tcBorders>
              <w:left w:val="single" w:sz="4" w:space="0" w:color="auto"/>
              <w:right w:val="single" w:sz="4" w:space="0" w:color="auto"/>
            </w:tcBorders>
            <w:shd w:val="clear" w:color="auto" w:fill="E6E6E6"/>
            <w:vAlign w:val="center"/>
          </w:tcPr>
          <w:p w14:paraId="386D3DB0"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51E450A5"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3EF69D43" w14:textId="77777777" w:rsidR="00494EB0" w:rsidRPr="00895F75" w:rsidRDefault="00494EB0" w:rsidP="00B22F2D">
            <w:pPr>
              <w:rPr>
                <w:b/>
                <w:sz w:val="20"/>
              </w:rPr>
            </w:pPr>
          </w:p>
        </w:tc>
        <w:tc>
          <w:tcPr>
            <w:tcW w:w="478" w:type="pct"/>
            <w:gridSpan w:val="2"/>
            <w:tcBorders>
              <w:left w:val="single" w:sz="4" w:space="0" w:color="auto"/>
              <w:right w:val="single" w:sz="4" w:space="0" w:color="auto"/>
            </w:tcBorders>
            <w:shd w:val="clear" w:color="auto" w:fill="E6E6E6"/>
            <w:vAlign w:val="center"/>
          </w:tcPr>
          <w:p w14:paraId="15FBEC95" w14:textId="77777777" w:rsidR="00494EB0" w:rsidRPr="00895F75" w:rsidRDefault="00494EB0" w:rsidP="00B22F2D">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CAFD06A" w14:textId="77777777" w:rsidR="00494EB0" w:rsidRPr="00895F75" w:rsidRDefault="00494EB0" w:rsidP="00B22F2D">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FDB6CDD" w14:textId="77777777" w:rsidR="00494EB0" w:rsidRPr="00895F75" w:rsidRDefault="00494EB0" w:rsidP="00B22F2D">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EC4BF4" w14:textId="77777777" w:rsidR="00494EB0" w:rsidRPr="00895F75" w:rsidRDefault="00494EB0" w:rsidP="00B22F2D">
            <w:pPr>
              <w:rPr>
                <w:b/>
                <w:sz w:val="20"/>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72A983F" w14:textId="77777777" w:rsidR="00494EB0" w:rsidRPr="00895F75" w:rsidRDefault="00494EB0" w:rsidP="00B22F2D">
            <w:pPr>
              <w:rPr>
                <w:b/>
                <w:sz w:val="20"/>
              </w:rPr>
            </w:pPr>
          </w:p>
        </w:tc>
      </w:tr>
      <w:tr w:rsidR="00C55DC0" w:rsidRPr="00B22F2D" w14:paraId="1558CB53" w14:textId="77777777" w:rsidTr="000A5CE9">
        <w:trPr>
          <w:trHeight w:val="397"/>
        </w:trPr>
        <w:tc>
          <w:tcPr>
            <w:tcW w:w="207" w:type="pct"/>
            <w:tcBorders>
              <w:left w:val="single" w:sz="4" w:space="0" w:color="auto"/>
              <w:right w:val="single" w:sz="4" w:space="0" w:color="auto"/>
            </w:tcBorders>
            <w:shd w:val="clear" w:color="auto" w:fill="E6E6E6"/>
            <w:vAlign w:val="center"/>
          </w:tcPr>
          <w:p w14:paraId="7BF54A98" w14:textId="77777777" w:rsidR="00494EB0" w:rsidRPr="00F240F1" w:rsidRDefault="00494EB0" w:rsidP="00B22F2D">
            <w:pPr>
              <w:jc w:val="center"/>
              <w:rPr>
                <w:sz w:val="20"/>
              </w:rPr>
            </w:pPr>
          </w:p>
        </w:tc>
        <w:tc>
          <w:tcPr>
            <w:tcW w:w="966" w:type="pct"/>
            <w:gridSpan w:val="2"/>
            <w:tcBorders>
              <w:left w:val="single" w:sz="4" w:space="0" w:color="auto"/>
              <w:right w:val="single" w:sz="4" w:space="0" w:color="auto"/>
            </w:tcBorders>
            <w:shd w:val="clear" w:color="auto" w:fill="E6E6E6"/>
            <w:vAlign w:val="center"/>
          </w:tcPr>
          <w:p w14:paraId="0C3B945F" w14:textId="77777777" w:rsidR="00494EB0" w:rsidRPr="00F240F1" w:rsidRDefault="00494EB0" w:rsidP="00B22F2D">
            <w:pPr>
              <w:rPr>
                <w:sz w:val="20"/>
              </w:rPr>
            </w:pPr>
          </w:p>
        </w:tc>
        <w:tc>
          <w:tcPr>
            <w:tcW w:w="248" w:type="pct"/>
            <w:tcBorders>
              <w:left w:val="single" w:sz="4" w:space="0" w:color="auto"/>
              <w:right w:val="single" w:sz="4" w:space="0" w:color="auto"/>
            </w:tcBorders>
            <w:shd w:val="clear" w:color="auto" w:fill="E6E6E6"/>
            <w:vAlign w:val="center"/>
          </w:tcPr>
          <w:p w14:paraId="64B7AA65"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7510D322"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2180B584" w14:textId="77777777" w:rsidR="00494EB0" w:rsidRPr="00895F75" w:rsidRDefault="00494EB0" w:rsidP="00B22F2D">
            <w:pPr>
              <w:rPr>
                <w:b/>
                <w:sz w:val="20"/>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61C04DA9" w14:textId="77777777" w:rsidR="00494EB0" w:rsidRPr="00895F75" w:rsidRDefault="00494EB0" w:rsidP="00B22F2D">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703BE4" w14:textId="77777777" w:rsidR="00494EB0" w:rsidRPr="00895F75" w:rsidRDefault="00494EB0" w:rsidP="00B22F2D">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1B65818" w14:textId="77777777" w:rsidR="00494EB0" w:rsidRPr="00895F75" w:rsidRDefault="00494EB0" w:rsidP="00B22F2D">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B5E6862" w14:textId="77777777" w:rsidR="00494EB0" w:rsidRPr="00895F75" w:rsidRDefault="00494EB0" w:rsidP="00B22F2D">
            <w:pPr>
              <w:rPr>
                <w:b/>
                <w:sz w:val="20"/>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FD7655F" w14:textId="77777777" w:rsidR="00494EB0" w:rsidRPr="00895F75" w:rsidRDefault="00494EB0" w:rsidP="00B22F2D">
            <w:pPr>
              <w:rPr>
                <w:b/>
                <w:sz w:val="20"/>
              </w:rPr>
            </w:pPr>
          </w:p>
        </w:tc>
      </w:tr>
      <w:tr w:rsidR="00C55DC0" w:rsidRPr="00B22F2D" w14:paraId="1D287419" w14:textId="77777777" w:rsidTr="000A5CE9">
        <w:trPr>
          <w:trHeight w:val="397"/>
        </w:trPr>
        <w:tc>
          <w:tcPr>
            <w:tcW w:w="207" w:type="pct"/>
            <w:tcBorders>
              <w:left w:val="single" w:sz="4" w:space="0" w:color="auto"/>
              <w:right w:val="single" w:sz="4" w:space="0" w:color="auto"/>
            </w:tcBorders>
            <w:shd w:val="clear" w:color="auto" w:fill="E6E6E6"/>
            <w:vAlign w:val="center"/>
          </w:tcPr>
          <w:p w14:paraId="0A7CF284" w14:textId="77777777" w:rsidR="00494EB0" w:rsidRPr="00F240F1" w:rsidRDefault="00494EB0" w:rsidP="00B22F2D">
            <w:pPr>
              <w:jc w:val="center"/>
              <w:rPr>
                <w:sz w:val="20"/>
              </w:rPr>
            </w:pPr>
          </w:p>
        </w:tc>
        <w:tc>
          <w:tcPr>
            <w:tcW w:w="966" w:type="pct"/>
            <w:gridSpan w:val="2"/>
            <w:tcBorders>
              <w:left w:val="single" w:sz="4" w:space="0" w:color="auto"/>
              <w:right w:val="single" w:sz="4" w:space="0" w:color="auto"/>
            </w:tcBorders>
            <w:shd w:val="clear" w:color="auto" w:fill="E6E6E6"/>
            <w:vAlign w:val="center"/>
          </w:tcPr>
          <w:p w14:paraId="767070BD" w14:textId="77777777" w:rsidR="00494EB0" w:rsidRPr="00F240F1" w:rsidRDefault="00494EB0" w:rsidP="00B22F2D">
            <w:pPr>
              <w:rPr>
                <w:sz w:val="20"/>
              </w:rPr>
            </w:pPr>
          </w:p>
        </w:tc>
        <w:tc>
          <w:tcPr>
            <w:tcW w:w="248" w:type="pct"/>
            <w:tcBorders>
              <w:left w:val="single" w:sz="4" w:space="0" w:color="auto"/>
              <w:right w:val="single" w:sz="4" w:space="0" w:color="auto"/>
            </w:tcBorders>
            <w:shd w:val="clear" w:color="auto" w:fill="E6E6E6"/>
            <w:vAlign w:val="center"/>
          </w:tcPr>
          <w:p w14:paraId="52A20B1B"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63" w:type="pct"/>
            <w:gridSpan w:val="2"/>
            <w:tcBorders>
              <w:left w:val="single" w:sz="4" w:space="0" w:color="auto"/>
              <w:right w:val="single" w:sz="4" w:space="0" w:color="auto"/>
            </w:tcBorders>
            <w:shd w:val="clear" w:color="auto" w:fill="E6E6E6"/>
            <w:vAlign w:val="center"/>
          </w:tcPr>
          <w:p w14:paraId="2D90DBCF"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1" w:type="pct"/>
            <w:gridSpan w:val="2"/>
            <w:tcBorders>
              <w:left w:val="single" w:sz="4" w:space="0" w:color="auto"/>
              <w:right w:val="single" w:sz="4" w:space="0" w:color="auto"/>
            </w:tcBorders>
            <w:shd w:val="clear" w:color="auto" w:fill="E6E6E6"/>
            <w:vAlign w:val="center"/>
          </w:tcPr>
          <w:p w14:paraId="294D553D" w14:textId="77777777" w:rsidR="00494EB0" w:rsidRPr="00895F75" w:rsidRDefault="00494EB0" w:rsidP="00B22F2D">
            <w:pPr>
              <w:rPr>
                <w:b/>
                <w:sz w:val="20"/>
              </w:rPr>
            </w:pPr>
          </w:p>
        </w:tc>
        <w:tc>
          <w:tcPr>
            <w:tcW w:w="478" w:type="pct"/>
            <w:gridSpan w:val="2"/>
            <w:tcBorders>
              <w:left w:val="single" w:sz="4" w:space="0" w:color="auto"/>
              <w:right w:val="single" w:sz="4" w:space="0" w:color="auto"/>
            </w:tcBorders>
            <w:shd w:val="clear" w:color="auto" w:fill="E6E6E6"/>
            <w:vAlign w:val="center"/>
          </w:tcPr>
          <w:p w14:paraId="16CBD21D" w14:textId="77777777" w:rsidR="00494EB0" w:rsidRPr="00895F75" w:rsidRDefault="00494EB0" w:rsidP="00B22F2D">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4486AEB" w14:textId="77777777" w:rsidR="00494EB0" w:rsidRPr="00895F75" w:rsidRDefault="00494EB0" w:rsidP="00B22F2D">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3A7EAF" w14:textId="77777777" w:rsidR="00494EB0" w:rsidRPr="00895F75" w:rsidRDefault="00494EB0" w:rsidP="00B22F2D">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41AB3BA" w14:textId="77777777" w:rsidR="00494EB0" w:rsidRPr="00895F75" w:rsidRDefault="00494EB0" w:rsidP="00B22F2D">
            <w:pPr>
              <w:rPr>
                <w:b/>
                <w:sz w:val="20"/>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2F6DAA3B" w14:textId="77777777" w:rsidR="00494EB0" w:rsidRPr="00895F75" w:rsidRDefault="00494EB0" w:rsidP="00B22F2D">
            <w:pPr>
              <w:rPr>
                <w:b/>
                <w:sz w:val="20"/>
              </w:rPr>
            </w:pPr>
          </w:p>
        </w:tc>
      </w:tr>
      <w:tr w:rsidR="00C55DC0" w:rsidRPr="00B22F2D" w14:paraId="2E080D45" w14:textId="77777777" w:rsidTr="000A5CE9">
        <w:trPr>
          <w:trHeight w:val="397"/>
        </w:trPr>
        <w:tc>
          <w:tcPr>
            <w:tcW w:w="207" w:type="pct"/>
            <w:tcBorders>
              <w:left w:val="single" w:sz="4" w:space="0" w:color="auto"/>
              <w:right w:val="single" w:sz="4" w:space="0" w:color="auto"/>
            </w:tcBorders>
            <w:shd w:val="clear" w:color="auto" w:fill="E6E6E6"/>
            <w:vAlign w:val="center"/>
          </w:tcPr>
          <w:p w14:paraId="33FAB4AE" w14:textId="77777777" w:rsidR="00494EB0" w:rsidRPr="00F240F1" w:rsidRDefault="00494EB0" w:rsidP="00B22F2D">
            <w:pPr>
              <w:jc w:val="center"/>
              <w:rPr>
                <w:sz w:val="20"/>
              </w:rPr>
            </w:pPr>
          </w:p>
        </w:tc>
        <w:tc>
          <w:tcPr>
            <w:tcW w:w="966" w:type="pct"/>
            <w:gridSpan w:val="2"/>
            <w:tcBorders>
              <w:left w:val="single" w:sz="4" w:space="0" w:color="auto"/>
              <w:right w:val="single" w:sz="4" w:space="0" w:color="auto"/>
            </w:tcBorders>
            <w:shd w:val="clear" w:color="auto" w:fill="E6E6E6"/>
            <w:vAlign w:val="center"/>
          </w:tcPr>
          <w:p w14:paraId="33F249A2" w14:textId="77777777" w:rsidR="00494EB0" w:rsidRPr="00F240F1" w:rsidRDefault="00494EB0" w:rsidP="00B22F2D">
            <w:pPr>
              <w:rPr>
                <w:sz w:val="20"/>
              </w:rPr>
            </w:pPr>
          </w:p>
        </w:tc>
        <w:tc>
          <w:tcPr>
            <w:tcW w:w="248" w:type="pct"/>
            <w:tcBorders>
              <w:left w:val="single" w:sz="4" w:space="0" w:color="auto"/>
              <w:bottom w:val="single" w:sz="4" w:space="0" w:color="auto"/>
              <w:right w:val="single" w:sz="4" w:space="0" w:color="auto"/>
            </w:tcBorders>
            <w:shd w:val="clear" w:color="auto" w:fill="E6E6E6"/>
            <w:vAlign w:val="center"/>
          </w:tcPr>
          <w:p w14:paraId="70FF9E32"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263" w:type="pct"/>
            <w:gridSpan w:val="2"/>
            <w:tcBorders>
              <w:left w:val="single" w:sz="4" w:space="0" w:color="auto"/>
              <w:bottom w:val="single" w:sz="4" w:space="0" w:color="auto"/>
              <w:right w:val="single" w:sz="4" w:space="0" w:color="auto"/>
            </w:tcBorders>
            <w:shd w:val="clear" w:color="auto" w:fill="E6E6E6"/>
            <w:vAlign w:val="center"/>
          </w:tcPr>
          <w:p w14:paraId="1964D5E8" w14:textId="77777777" w:rsidR="00494EB0" w:rsidRPr="00895F75" w:rsidRDefault="008C1D2A" w:rsidP="008C1D2A">
            <w:pPr>
              <w:jc w:val="center"/>
              <w:rPr>
                <w:b/>
                <w:sz w:val="20"/>
              </w:rPr>
            </w:pPr>
            <w:r w:rsidRPr="00763CB9">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763CB9">
              <w:rPr>
                <w:sz w:val="20"/>
                <w:lang w:val="fr-FR"/>
              </w:rPr>
              <w:fldChar w:fldCharType="end"/>
            </w:r>
          </w:p>
        </w:tc>
        <w:tc>
          <w:tcPr>
            <w:tcW w:w="481" w:type="pct"/>
            <w:gridSpan w:val="2"/>
            <w:tcBorders>
              <w:left w:val="single" w:sz="4" w:space="0" w:color="auto"/>
              <w:bottom w:val="single" w:sz="4" w:space="0" w:color="auto"/>
              <w:right w:val="single" w:sz="4" w:space="0" w:color="auto"/>
            </w:tcBorders>
            <w:shd w:val="clear" w:color="auto" w:fill="E6E6E6"/>
            <w:vAlign w:val="center"/>
          </w:tcPr>
          <w:p w14:paraId="4C6EF4EE" w14:textId="77777777" w:rsidR="00494EB0" w:rsidRPr="00895F75" w:rsidRDefault="00494EB0" w:rsidP="00B22F2D">
            <w:pPr>
              <w:rPr>
                <w:b/>
                <w:sz w:val="20"/>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57B72B85" w14:textId="77777777" w:rsidR="00494EB0" w:rsidRPr="00895F75" w:rsidRDefault="00494EB0" w:rsidP="00B22F2D">
            <w:pPr>
              <w:rPr>
                <w:b/>
                <w:sz w:val="20"/>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0D7E16" w14:textId="77777777" w:rsidR="00494EB0" w:rsidRPr="00895F75" w:rsidRDefault="00494EB0" w:rsidP="00B22F2D">
            <w:pPr>
              <w:rPr>
                <w:b/>
                <w:sz w:val="20"/>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5AAD3A2" w14:textId="77777777" w:rsidR="00494EB0" w:rsidRPr="00895F75" w:rsidRDefault="00494EB0" w:rsidP="00B22F2D">
            <w:pPr>
              <w:rPr>
                <w:b/>
                <w:sz w:val="20"/>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585A5D4" w14:textId="77777777" w:rsidR="00494EB0" w:rsidRPr="00895F75" w:rsidRDefault="00494EB0" w:rsidP="00B22F2D">
            <w:pPr>
              <w:rPr>
                <w:b/>
                <w:sz w:val="20"/>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73375D6D" w14:textId="77777777" w:rsidR="00494EB0" w:rsidRPr="00895F75" w:rsidRDefault="00494EB0" w:rsidP="00B22F2D">
            <w:pPr>
              <w:rPr>
                <w:b/>
                <w:sz w:val="20"/>
              </w:rPr>
            </w:pPr>
          </w:p>
        </w:tc>
      </w:tr>
    </w:tbl>
    <w:p w14:paraId="05F1CE7C" w14:textId="77777777" w:rsidR="00B22F2D" w:rsidRPr="00B22F2D" w:rsidRDefault="00B22F2D" w:rsidP="00B22F2D">
      <w:pPr>
        <w:jc w:val="center"/>
        <w:rPr>
          <w:b/>
          <w:szCs w:val="22"/>
        </w:rPr>
      </w:pPr>
    </w:p>
    <w:p w14:paraId="288B2A4A" w14:textId="77777777" w:rsidR="00DA4B6C" w:rsidRPr="00A1422E" w:rsidRDefault="00DA4B6C" w:rsidP="00DA4B6C">
      <w:pPr>
        <w:rPr>
          <w:szCs w:val="22"/>
        </w:rPr>
      </w:pPr>
    </w:p>
    <w:p w14:paraId="7DE2180B" w14:textId="77777777" w:rsidR="00DA4B6C" w:rsidRDefault="00DA4B6C" w:rsidP="00DA4B6C">
      <w:pPr>
        <w:rPr>
          <w:szCs w:val="22"/>
        </w:rPr>
      </w:pPr>
    </w:p>
    <w:p w14:paraId="65C162EB" w14:textId="77777777" w:rsidR="00B22F2D" w:rsidRPr="00B22F2D" w:rsidRDefault="00B22F2D" w:rsidP="00B22F2D">
      <w:pPr>
        <w:jc w:val="center"/>
        <w:rPr>
          <w:rFonts w:ascii="Arial" w:hAnsi="Arial" w:cs="Arial"/>
        </w:rPr>
        <w:sectPr w:rsidR="00B22F2D" w:rsidRPr="00B22F2D" w:rsidSect="00FB6701">
          <w:pgSz w:w="16838" w:h="11906" w:orient="landscape"/>
          <w:pgMar w:top="1418" w:right="720" w:bottom="1418" w:left="896" w:header="539" w:footer="709" w:gutter="0"/>
          <w:cols w:space="708"/>
          <w:docGrid w:linePitch="360"/>
        </w:sectPr>
      </w:pPr>
    </w:p>
    <w:p w14:paraId="46FCB434" w14:textId="77777777" w:rsidR="00B22F2D" w:rsidRPr="00805DA6" w:rsidRDefault="00B22F2D" w:rsidP="00B22F2D">
      <w:pPr>
        <w:jc w:val="center"/>
        <w:rPr>
          <w:b/>
          <w:caps/>
        </w:rPr>
      </w:pPr>
      <w:r w:rsidRPr="00763CB9">
        <w:rPr>
          <w:b/>
          <w:caps/>
          <w:lang w:val="fr-FR"/>
        </w:rPr>
        <w:lastRenderedPageBreak/>
        <w:t>Notes explicatives</w:t>
      </w:r>
    </w:p>
    <w:p w14:paraId="6799F8C5" w14:textId="77777777" w:rsidR="00B22F2D" w:rsidRPr="00815B52" w:rsidRDefault="00B22F2D" w:rsidP="00B22F2D">
      <w:pPr>
        <w:rPr>
          <w:szCs w:val="22"/>
        </w:rPr>
      </w:pPr>
    </w:p>
    <w:p w14:paraId="18E97B28" w14:textId="77777777" w:rsidR="00B22F2D" w:rsidRPr="00815B52" w:rsidRDefault="00B22F2D" w:rsidP="00B22F2D">
      <w:pPr>
        <w:rPr>
          <w:sz w:val="20"/>
        </w:rPr>
      </w:pPr>
    </w:p>
    <w:p w14:paraId="50265BFC" w14:textId="77777777" w:rsidR="006055EA" w:rsidRDefault="006055EA" w:rsidP="00366D57">
      <w:pPr>
        <w:numPr>
          <w:ilvl w:val="0"/>
          <w:numId w:val="2"/>
        </w:numPr>
        <w:ind w:hanging="720"/>
        <w:jc w:val="both"/>
      </w:pPr>
      <w:r>
        <w:rPr>
          <w:lang w:val="fr-FR"/>
        </w:rPr>
        <w:t>Voir les questions 29 à 31 dans le Document de type FAQ sur les obligations d’établissement des rapports annuels.</w:t>
      </w:r>
    </w:p>
    <w:p w14:paraId="6AA3C410" w14:textId="77777777" w:rsidR="006055EA" w:rsidRDefault="006055EA" w:rsidP="00366D57">
      <w:pPr>
        <w:tabs>
          <w:tab w:val="num" w:pos="720"/>
        </w:tabs>
        <w:ind w:left="720" w:hanging="720"/>
        <w:jc w:val="both"/>
      </w:pPr>
    </w:p>
    <w:p w14:paraId="27A57AC6" w14:textId="77777777" w:rsidR="00B22F2D" w:rsidRPr="00307784" w:rsidRDefault="00B22F2D" w:rsidP="00366D57">
      <w:pPr>
        <w:numPr>
          <w:ilvl w:val="0"/>
          <w:numId w:val="2"/>
        </w:numPr>
        <w:ind w:hanging="720"/>
        <w:jc w:val="both"/>
      </w:pPr>
      <w:r w:rsidRPr="00763CB9">
        <w:rPr>
          <w:lang w:val="fr-FR"/>
        </w:rPr>
        <w:t xml:space="preserve">Les États Parties qui n’ont aucune exportation ni importation à signaler devraient déposer un « rapport néant » indiquant clairement qu’aucune exportation ni importation n’a eu lieu dans l’une des catégories au cours de la période considérée. Des modèles pour ces rapports « néant » sont inclus en annexe 3. </w:t>
      </w:r>
      <w:r>
        <w:rPr>
          <w:lang w:val="fr-FR"/>
        </w:rPr>
        <w:t xml:space="preserve">Voir également la question 33 dans le </w:t>
      </w:r>
      <w:hyperlink r:id="rId14" w:history="1">
        <w:r>
          <w:rPr>
            <w:rStyle w:val="Hyperlink"/>
            <w:lang w:val="fr-FR"/>
          </w:rPr>
          <w:t>Document d'orientation de type FAQ sur les obligations d’établissement des rapports annuels</w:t>
        </w:r>
      </w:hyperlink>
      <w:r>
        <w:rPr>
          <w:lang w:val="fr-FR"/>
        </w:rPr>
        <w:t>.</w:t>
      </w:r>
    </w:p>
    <w:p w14:paraId="1263B30F" w14:textId="77777777" w:rsidR="00B22F2D" w:rsidRPr="00307784" w:rsidRDefault="00B22F2D" w:rsidP="00366D57">
      <w:pPr>
        <w:tabs>
          <w:tab w:val="num" w:pos="720"/>
          <w:tab w:val="num" w:pos="960"/>
        </w:tabs>
        <w:ind w:left="960" w:hanging="720"/>
        <w:jc w:val="both"/>
      </w:pPr>
    </w:p>
    <w:p w14:paraId="15D8F19C" w14:textId="77777777" w:rsidR="00F80A76" w:rsidRPr="00060859" w:rsidRDefault="00F80A76" w:rsidP="00366D57">
      <w:pPr>
        <w:numPr>
          <w:ilvl w:val="0"/>
          <w:numId w:val="2"/>
        </w:numPr>
        <w:tabs>
          <w:tab w:val="num" w:pos="851"/>
        </w:tabs>
        <w:ind w:left="709" w:hanging="720"/>
        <w:jc w:val="both"/>
      </w:pPr>
      <w:r w:rsidRPr="00763CB9">
        <w:rPr>
          <w:lang w:val="fr-FR"/>
        </w:rPr>
        <w:t xml:space="preserve">La date des statistiques recueillies (par exemple le 30 juin ou le 31 décembre). </w:t>
      </w:r>
      <w:r>
        <w:rPr>
          <w:lang w:val="fr-FR"/>
        </w:rPr>
        <w:t xml:space="preserve">Voir également la question 3 dans le </w:t>
      </w:r>
      <w:hyperlink r:id="rId15" w:history="1">
        <w:r>
          <w:rPr>
            <w:rStyle w:val="Hyperlink"/>
            <w:lang w:val="fr-FR"/>
          </w:rPr>
          <w:t>Document d'orientation de type FAQ sur les obligations d’établissement des rapports annuels</w:t>
        </w:r>
      </w:hyperlink>
      <w:r>
        <w:rPr>
          <w:lang w:val="fr-FR"/>
        </w:rPr>
        <w:t xml:space="preserve">. </w:t>
      </w:r>
    </w:p>
    <w:p w14:paraId="3EB9B920" w14:textId="77777777" w:rsidR="00F80A76" w:rsidRPr="00307784" w:rsidRDefault="00F80A76" w:rsidP="00366D57">
      <w:pPr>
        <w:tabs>
          <w:tab w:val="num" w:pos="720"/>
          <w:tab w:val="num" w:pos="960"/>
        </w:tabs>
        <w:ind w:left="960" w:hanging="720"/>
        <w:jc w:val="both"/>
      </w:pPr>
    </w:p>
    <w:p w14:paraId="75FFD717" w14:textId="13F4447E" w:rsidR="00B22F2D" w:rsidRPr="00307784" w:rsidRDefault="00B22F2D" w:rsidP="00366D57">
      <w:pPr>
        <w:numPr>
          <w:ilvl w:val="0"/>
          <w:numId w:val="2"/>
        </w:numPr>
        <w:tabs>
          <w:tab w:val="clear" w:pos="720"/>
          <w:tab w:val="num" w:pos="709"/>
        </w:tabs>
        <w:ind w:left="709" w:hanging="720"/>
        <w:jc w:val="both"/>
      </w:pPr>
      <w:r w:rsidRPr="00763CB9">
        <w:rPr>
          <w:lang w:val="fr-FR"/>
        </w:rPr>
        <w:t xml:space="preserve">Sur la base de la pratique du </w:t>
      </w:r>
      <w:r>
        <w:rPr>
          <w:lang w:val="fr-FR"/>
        </w:rPr>
        <w:t>Registre</w:t>
      </w:r>
      <w:r w:rsidRPr="00763CB9">
        <w:rPr>
          <w:lang w:val="fr-FR"/>
        </w:rPr>
        <w:t xml:space="preserve"> des Nations Unies. Un transfert international d’armes pourrait signifier, en plus du mouvement physique de l’équipement à destination ou au départ du territoire national, le transfert de propriété et de contrôle sur l’équipement. D’autres critères sont également possibles. Les États Parties devraient fournir ici une description des critères nationaux utilisés pour déterminer, à des fins de contrôle, la date exacte </w:t>
      </w:r>
      <w:r w:rsidRPr="00763CB9">
        <w:rPr>
          <w:u w:val="single"/>
          <w:lang w:val="fr-FR"/>
        </w:rPr>
        <w:t>à laquelle</w:t>
      </w:r>
      <w:r w:rsidRPr="00763CB9">
        <w:rPr>
          <w:lang w:val="fr-FR"/>
        </w:rPr>
        <w:t xml:space="preserve"> un transfert d’armes a lieu. </w:t>
      </w:r>
      <w:r>
        <w:rPr>
          <w:lang w:val="fr-FR"/>
        </w:rPr>
        <w:t xml:space="preserve">Voir également la question 5 dans le </w:t>
      </w:r>
      <w:hyperlink r:id="rId16" w:history="1">
        <w:r>
          <w:rPr>
            <w:rStyle w:val="Hyperlink"/>
            <w:lang w:val="fr-FR"/>
          </w:rPr>
          <w:t>Document d'orientation de type FAQ sur les obligations d’établissement des rapports annuels</w:t>
        </w:r>
      </w:hyperlink>
      <w:r>
        <w:rPr>
          <w:lang w:val="fr-FR"/>
        </w:rPr>
        <w:t>.</w:t>
      </w:r>
    </w:p>
    <w:p w14:paraId="72EB7EB8" w14:textId="77777777" w:rsidR="00B22F2D" w:rsidRPr="00307784" w:rsidRDefault="00B22F2D" w:rsidP="00ED53BF">
      <w:pPr>
        <w:tabs>
          <w:tab w:val="num" w:pos="720"/>
          <w:tab w:val="num" w:pos="960"/>
        </w:tabs>
        <w:ind w:left="960" w:hanging="578"/>
        <w:jc w:val="both"/>
      </w:pPr>
    </w:p>
    <w:p w14:paraId="4F69524D" w14:textId="77777777" w:rsidR="00417898" w:rsidRDefault="00353211" w:rsidP="00366D57">
      <w:pPr>
        <w:numPr>
          <w:ilvl w:val="0"/>
          <w:numId w:val="2"/>
        </w:numPr>
        <w:ind w:hanging="720"/>
        <w:jc w:val="both"/>
      </w:pPr>
      <w:r>
        <w:rPr>
          <w:lang w:val="fr-FR"/>
        </w:rPr>
        <w:t>Si vous souhaitez que ce rapport annuel soit accessible au public et publié dans la partie publique du site web du TCA, cochez « Oui ». Si vous cochez « Non », ce rapport annuel sera publié dans la partie confidentielle du site web et ne sera pas accessible au public. Voir la question 41 dans le Document de type FAQ sur les obligations d’établissement des rapports annuels.</w:t>
      </w:r>
    </w:p>
    <w:p w14:paraId="16873EC0" w14:textId="77777777" w:rsidR="00417898" w:rsidRDefault="00417898" w:rsidP="00366D57">
      <w:pPr>
        <w:pStyle w:val="ListParagraph"/>
        <w:tabs>
          <w:tab w:val="num" w:pos="720"/>
        </w:tabs>
        <w:ind w:hanging="720"/>
        <w:jc w:val="both"/>
      </w:pPr>
    </w:p>
    <w:p w14:paraId="5D7EF901" w14:textId="77777777" w:rsidR="00923A2A" w:rsidRPr="004B3975" w:rsidRDefault="00923A2A" w:rsidP="00366D57">
      <w:pPr>
        <w:numPr>
          <w:ilvl w:val="0"/>
          <w:numId w:val="2"/>
        </w:numPr>
        <w:ind w:hanging="720"/>
        <w:jc w:val="both"/>
      </w:pPr>
      <w:r w:rsidRPr="00763CB9">
        <w:rPr>
          <w:lang w:val="fr-FR"/>
        </w:rPr>
        <w:t xml:space="preserve">Comme indiqué aux articles 2(1)(a) à (h) et 5(3). </w:t>
      </w:r>
      <w:r w:rsidRPr="00763CB9">
        <w:rPr>
          <w:b/>
          <w:lang w:val="fr-FR"/>
        </w:rPr>
        <w:t>Des définitions plus précises des catégories sont fournies en annexe 1.</w:t>
      </w:r>
      <w:r>
        <w:rPr>
          <w:b/>
          <w:bCs/>
          <w:lang w:val="fr-FR"/>
        </w:rPr>
        <w:t xml:space="preserve"> </w:t>
      </w:r>
      <w:r>
        <w:rPr>
          <w:lang w:val="fr-FR"/>
        </w:rPr>
        <w:t xml:space="preserve">Voir également la section B.ii. dans le </w:t>
      </w:r>
      <w:hyperlink r:id="rId17" w:history="1">
        <w:r>
          <w:rPr>
            <w:rStyle w:val="Hyperlink"/>
            <w:lang w:val="fr-FR"/>
          </w:rPr>
          <w:t>Document d'orientation de type FAQ sur les obligations d’établissement des rapports annuels</w:t>
        </w:r>
      </w:hyperlink>
      <w:r>
        <w:rPr>
          <w:lang w:val="fr-FR"/>
        </w:rPr>
        <w:t>.</w:t>
      </w:r>
    </w:p>
    <w:p w14:paraId="6B239079" w14:textId="77777777" w:rsidR="00923A2A" w:rsidRPr="00307784" w:rsidRDefault="00923A2A" w:rsidP="00366D57">
      <w:pPr>
        <w:tabs>
          <w:tab w:val="num" w:pos="720"/>
          <w:tab w:val="num" w:pos="960"/>
        </w:tabs>
        <w:ind w:left="960" w:hanging="720"/>
        <w:jc w:val="both"/>
      </w:pPr>
    </w:p>
    <w:p w14:paraId="4E6A6E7D" w14:textId="69E4926C" w:rsidR="00F84837" w:rsidRPr="00307784" w:rsidRDefault="005859DD" w:rsidP="00366D57">
      <w:pPr>
        <w:numPr>
          <w:ilvl w:val="0"/>
          <w:numId w:val="2"/>
        </w:numPr>
        <w:tabs>
          <w:tab w:val="clear" w:pos="720"/>
          <w:tab w:val="num" w:pos="709"/>
        </w:tabs>
        <w:ind w:left="709" w:hanging="720"/>
        <w:jc w:val="both"/>
      </w:pPr>
      <w:r w:rsidRPr="00763CB9">
        <w:rPr>
          <w:lang w:val="fr-FR"/>
        </w:rPr>
        <w:t xml:space="preserve">Le paragraphe 3 de l’article 13 autorise la déclaration des exportations/importations autorisées ou réelles. La décision de présenter un rapport d’ensemble ou catégorie par catégorie peut être prise au niveau national. Veuillez indiquer en cochant la case appropriée pour chaque catégorie contenue dans le rapport si la valeur représente les exportations autorisées (aut.) ou réelles (réelles). </w:t>
      </w:r>
      <w:r w:rsidRPr="00763CB9">
        <w:rPr>
          <w:b/>
          <w:lang w:val="fr-FR"/>
        </w:rPr>
        <w:t>Par souci de cohérence et de continuité, il est très souhaitable que les choix nationaux à cet égard, une fois faits, demeurent stables dans le temps.</w:t>
      </w:r>
      <w:r w:rsidRPr="00763CB9">
        <w:rPr>
          <w:lang w:val="fr-FR"/>
        </w:rPr>
        <w:t xml:space="preserve"> Un État Partie qui souhaite déclarer </w:t>
      </w:r>
      <w:r w:rsidRPr="00763CB9">
        <w:rPr>
          <w:u w:val="single"/>
          <w:lang w:val="fr-FR"/>
        </w:rPr>
        <w:t>à la fois</w:t>
      </w:r>
      <w:r w:rsidRPr="00763CB9">
        <w:rPr>
          <w:lang w:val="fr-FR"/>
        </w:rPr>
        <w:t xml:space="preserve"> </w:t>
      </w:r>
      <w:r>
        <w:rPr>
          <w:lang w:val="fr-FR"/>
        </w:rPr>
        <w:t>des exportations/importations autorisées et effectuées</w:t>
      </w:r>
      <w:r w:rsidRPr="00763CB9">
        <w:rPr>
          <w:lang w:val="fr-FR"/>
        </w:rPr>
        <w:t xml:space="preserve"> peut </w:t>
      </w:r>
      <w:r>
        <w:rPr>
          <w:lang w:val="fr-FR"/>
        </w:rPr>
        <w:t>bien sûr</w:t>
      </w:r>
      <w:r w:rsidRPr="00763CB9">
        <w:rPr>
          <w:lang w:val="fr-FR"/>
        </w:rPr>
        <w:t xml:space="preserve"> le faire, mais </w:t>
      </w:r>
      <w:r>
        <w:rPr>
          <w:lang w:val="fr-FR"/>
        </w:rPr>
        <w:t xml:space="preserve">il </w:t>
      </w:r>
      <w:r w:rsidRPr="00763CB9">
        <w:rPr>
          <w:lang w:val="fr-FR"/>
        </w:rPr>
        <w:t xml:space="preserve">doit </w:t>
      </w:r>
      <w:r>
        <w:rPr>
          <w:lang w:val="fr-FR"/>
        </w:rPr>
        <w:t xml:space="preserve">alors </w:t>
      </w:r>
      <w:r w:rsidRPr="00763CB9">
        <w:rPr>
          <w:lang w:val="fr-FR"/>
        </w:rPr>
        <w:t xml:space="preserve">présenter deux tableaux, </w:t>
      </w:r>
      <w:r>
        <w:rPr>
          <w:lang w:val="fr-FR"/>
        </w:rPr>
        <w:t>l'un</w:t>
      </w:r>
      <w:r w:rsidRPr="00763CB9">
        <w:rPr>
          <w:lang w:val="fr-FR"/>
        </w:rPr>
        <w:t xml:space="preserve"> pour les exportations/importations autorisées et </w:t>
      </w:r>
      <w:r>
        <w:rPr>
          <w:lang w:val="fr-FR"/>
        </w:rPr>
        <w:t>l'autre</w:t>
      </w:r>
      <w:r w:rsidRPr="00763CB9">
        <w:rPr>
          <w:lang w:val="fr-FR"/>
        </w:rPr>
        <w:t xml:space="preserve"> pour les exportations/importations </w:t>
      </w:r>
      <w:r>
        <w:rPr>
          <w:lang w:val="fr-FR"/>
        </w:rPr>
        <w:t xml:space="preserve">effectuées. Voir également les questions 9 à 11 dans le </w:t>
      </w:r>
      <w:hyperlink r:id="rId18" w:history="1">
        <w:r>
          <w:rPr>
            <w:rStyle w:val="Hyperlink"/>
            <w:lang w:val="fr-FR"/>
          </w:rPr>
          <w:t>Document d'orientation de type FAQ sur les obligations d’établissement des rapports annuels</w:t>
        </w:r>
      </w:hyperlink>
      <w:r>
        <w:rPr>
          <w:lang w:val="fr-FR"/>
        </w:rPr>
        <w:t>.</w:t>
      </w:r>
    </w:p>
    <w:p w14:paraId="641D870D" w14:textId="77777777" w:rsidR="00F84837" w:rsidRPr="00307784" w:rsidRDefault="00F84837" w:rsidP="00366D57">
      <w:pPr>
        <w:tabs>
          <w:tab w:val="num" w:pos="720"/>
          <w:tab w:val="num" w:pos="960"/>
        </w:tabs>
        <w:ind w:left="960" w:hanging="720"/>
        <w:jc w:val="both"/>
      </w:pPr>
    </w:p>
    <w:p w14:paraId="5BD2EF2A" w14:textId="77777777" w:rsidR="00B22F2D" w:rsidRPr="00307784" w:rsidRDefault="00B22F2D" w:rsidP="00366D57">
      <w:pPr>
        <w:numPr>
          <w:ilvl w:val="0"/>
          <w:numId w:val="2"/>
        </w:numPr>
        <w:tabs>
          <w:tab w:val="num" w:pos="851"/>
        </w:tabs>
        <w:ind w:left="709" w:hanging="720"/>
        <w:jc w:val="both"/>
      </w:pPr>
      <w:r w:rsidRPr="00763CB9">
        <w:rPr>
          <w:lang w:val="fr-FR"/>
        </w:rPr>
        <w:t xml:space="preserve">Le volume des exportations/importations peut indiquer </w:t>
      </w:r>
      <w:r w:rsidRPr="00763CB9">
        <w:rPr>
          <w:u w:val="single"/>
          <w:lang w:val="fr-FR"/>
        </w:rPr>
        <w:t>soit</w:t>
      </w:r>
      <w:r w:rsidRPr="00763CB9">
        <w:rPr>
          <w:lang w:val="fr-FR"/>
        </w:rPr>
        <w:t xml:space="preserve"> la quantité </w:t>
      </w:r>
      <w:r w:rsidRPr="00763CB9">
        <w:rPr>
          <w:u w:val="single"/>
          <w:lang w:val="fr-FR"/>
        </w:rPr>
        <w:t>soit</w:t>
      </w:r>
      <w:r w:rsidRPr="00763CB9">
        <w:rPr>
          <w:lang w:val="fr-FR"/>
        </w:rPr>
        <w:t xml:space="preserve"> la valeur. Il est très souhaitable que le choix national pour chaque catégorie d’armes, </w:t>
      </w:r>
      <w:r w:rsidRPr="00763CB9">
        <w:rPr>
          <w:b/>
          <w:lang w:val="fr-FR"/>
        </w:rPr>
        <w:t>une fois fait, demeure stable dans le temps par souci de cohérence et de continuité.</w:t>
      </w:r>
      <w:r w:rsidRPr="00763CB9">
        <w:rPr>
          <w:lang w:val="fr-FR"/>
        </w:rPr>
        <w:t xml:space="preserve"> Un État Partie </w:t>
      </w:r>
      <w:r w:rsidRPr="00763CB9">
        <w:rPr>
          <w:lang w:val="fr-FR"/>
        </w:rPr>
        <w:lastRenderedPageBreak/>
        <w:t xml:space="preserve">qui souhaite déclarer </w:t>
      </w:r>
      <w:r w:rsidRPr="00763CB9">
        <w:rPr>
          <w:u w:val="single"/>
          <w:lang w:val="fr-FR"/>
        </w:rPr>
        <w:t>à la fois</w:t>
      </w:r>
      <w:r w:rsidRPr="00763CB9">
        <w:rPr>
          <w:lang w:val="fr-FR"/>
        </w:rPr>
        <w:t xml:space="preserve"> la quantité et la valeur peut évidemment le faire. </w:t>
      </w:r>
      <w:r>
        <w:rPr>
          <w:lang w:val="fr-FR"/>
        </w:rPr>
        <w:t xml:space="preserve">Voir également la question 24 dans le </w:t>
      </w:r>
      <w:hyperlink r:id="rId19" w:history="1">
        <w:r>
          <w:rPr>
            <w:rStyle w:val="Hyperlink"/>
            <w:lang w:val="fr-FR"/>
          </w:rPr>
          <w:t>Document d'orientation de type FAQ sur les obligations d’établissement des rapports annuels</w:t>
        </w:r>
      </w:hyperlink>
      <w:r>
        <w:rPr>
          <w:lang w:val="fr-FR"/>
        </w:rPr>
        <w:t>.</w:t>
      </w:r>
    </w:p>
    <w:p w14:paraId="462DF83F" w14:textId="77777777" w:rsidR="00B22F2D" w:rsidRPr="00307784" w:rsidRDefault="00B22F2D" w:rsidP="00ED53BF">
      <w:pPr>
        <w:tabs>
          <w:tab w:val="num" w:pos="720"/>
          <w:tab w:val="num" w:pos="960"/>
        </w:tabs>
        <w:ind w:left="960" w:hanging="578"/>
        <w:jc w:val="both"/>
      </w:pPr>
    </w:p>
    <w:p w14:paraId="6C99687E" w14:textId="00D22F8D" w:rsidR="00B22F2D" w:rsidRPr="00307784" w:rsidRDefault="00B22F2D" w:rsidP="00366D57">
      <w:pPr>
        <w:numPr>
          <w:ilvl w:val="0"/>
          <w:numId w:val="2"/>
        </w:numPr>
        <w:tabs>
          <w:tab w:val="num" w:pos="851"/>
        </w:tabs>
        <w:ind w:left="709" w:hanging="709"/>
        <w:jc w:val="both"/>
      </w:pPr>
      <w:r>
        <w:rPr>
          <w:lang w:val="fr-FR"/>
        </w:rPr>
        <w:t>Variable de déclaration standard du Registre</w:t>
      </w:r>
      <w:r w:rsidRPr="00763CB9">
        <w:rPr>
          <w:lang w:val="fr-FR"/>
        </w:rPr>
        <w:t xml:space="preserve"> des Nations Unies. Veuillez indiquer </w:t>
      </w:r>
      <w:r>
        <w:rPr>
          <w:lang w:val="fr-FR"/>
        </w:rPr>
        <w:t>l'unité</w:t>
      </w:r>
      <w:r w:rsidRPr="00763CB9">
        <w:rPr>
          <w:lang w:val="fr-FR"/>
        </w:rPr>
        <w:t>, sinon les « pièces </w:t>
      </w:r>
      <w:r>
        <w:rPr>
          <w:lang w:val="fr-FR"/>
        </w:rPr>
        <w:t>».</w:t>
      </w:r>
    </w:p>
    <w:p w14:paraId="544AA148" w14:textId="77777777" w:rsidR="00B22F2D" w:rsidRPr="00307784" w:rsidRDefault="00B22F2D" w:rsidP="00ED53BF">
      <w:pPr>
        <w:tabs>
          <w:tab w:val="num" w:pos="720"/>
          <w:tab w:val="num" w:pos="960"/>
        </w:tabs>
        <w:ind w:left="960" w:hanging="578"/>
        <w:jc w:val="both"/>
      </w:pPr>
    </w:p>
    <w:p w14:paraId="4E1A3C91" w14:textId="4E2A0415" w:rsidR="00B22F2D" w:rsidRPr="00307784" w:rsidRDefault="00B22F2D" w:rsidP="00366D57">
      <w:pPr>
        <w:numPr>
          <w:ilvl w:val="0"/>
          <w:numId w:val="2"/>
        </w:numPr>
        <w:tabs>
          <w:tab w:val="num" w:pos="960"/>
        </w:tabs>
        <w:ind w:left="960" w:hanging="960"/>
        <w:jc w:val="both"/>
      </w:pPr>
      <w:r w:rsidRPr="00763CB9">
        <w:rPr>
          <w:lang w:val="fr-FR"/>
        </w:rPr>
        <w:t xml:space="preserve">Option facultative. Veuillez indiquer </w:t>
      </w:r>
      <w:r>
        <w:rPr>
          <w:lang w:val="fr-FR"/>
        </w:rPr>
        <w:t>l'unité</w:t>
      </w:r>
      <w:r w:rsidRPr="00763CB9">
        <w:rPr>
          <w:lang w:val="fr-FR"/>
        </w:rPr>
        <w:t xml:space="preserve"> (par exemple</w:t>
      </w:r>
      <w:r>
        <w:rPr>
          <w:lang w:val="fr-FR"/>
        </w:rPr>
        <w:t>, la</w:t>
      </w:r>
      <w:r w:rsidRPr="00763CB9">
        <w:rPr>
          <w:lang w:val="fr-FR"/>
        </w:rPr>
        <w:t xml:space="preserve"> monnaie nationale</w:t>
      </w:r>
      <w:r>
        <w:rPr>
          <w:lang w:val="fr-FR"/>
        </w:rPr>
        <w:t>)</w:t>
      </w:r>
      <w:r w:rsidR="006806CF">
        <w:rPr>
          <w:lang w:val="fr-FR"/>
        </w:rPr>
        <w:t>.</w:t>
      </w:r>
    </w:p>
    <w:p w14:paraId="5F9278B7" w14:textId="77777777" w:rsidR="00B22F2D" w:rsidRPr="00307784" w:rsidRDefault="00B22F2D" w:rsidP="00ED53BF">
      <w:pPr>
        <w:tabs>
          <w:tab w:val="num" w:pos="720"/>
          <w:tab w:val="num" w:pos="960"/>
        </w:tabs>
        <w:ind w:left="960" w:hanging="578"/>
        <w:jc w:val="both"/>
      </w:pPr>
    </w:p>
    <w:p w14:paraId="112DEFDB" w14:textId="1A76E06F" w:rsidR="004B3975" w:rsidRPr="00307784" w:rsidRDefault="00B22F2D" w:rsidP="00366D57">
      <w:pPr>
        <w:numPr>
          <w:ilvl w:val="0"/>
          <w:numId w:val="2"/>
        </w:numPr>
        <w:tabs>
          <w:tab w:val="num" w:pos="851"/>
        </w:tabs>
        <w:ind w:left="709" w:hanging="709"/>
        <w:jc w:val="both"/>
      </w:pPr>
      <w:r w:rsidRPr="00763CB9">
        <w:rPr>
          <w:lang w:val="fr-FR"/>
        </w:rPr>
        <w:t xml:space="preserve">Conformément à la pratique du </w:t>
      </w:r>
      <w:r>
        <w:rPr>
          <w:lang w:val="fr-FR"/>
        </w:rPr>
        <w:t xml:space="preserve">Registre des Nations Unies. Voir également les questions 22 et 23 dans le </w:t>
      </w:r>
      <w:hyperlink r:id="rId20" w:history="1">
        <w:r>
          <w:rPr>
            <w:rStyle w:val="Hyperlink"/>
            <w:lang w:val="fr-FR"/>
          </w:rPr>
          <w:t>Document d'orientation de type FAQ sur les obligations d’établissement des rapports annuels</w:t>
        </w:r>
      </w:hyperlink>
      <w:r>
        <w:rPr>
          <w:lang w:val="fr-FR"/>
        </w:rPr>
        <w:t>.</w:t>
      </w:r>
    </w:p>
    <w:p w14:paraId="2A576333" w14:textId="77777777" w:rsidR="00B22F2D" w:rsidRPr="00307784" w:rsidRDefault="00B22F2D" w:rsidP="00ED53BF">
      <w:pPr>
        <w:tabs>
          <w:tab w:val="num" w:pos="720"/>
        </w:tabs>
        <w:ind w:left="960" w:hanging="578"/>
        <w:jc w:val="both"/>
      </w:pPr>
    </w:p>
    <w:p w14:paraId="75856FAB" w14:textId="77777777" w:rsidR="00B22F2D" w:rsidRPr="00307784" w:rsidRDefault="00B22F2D" w:rsidP="00ED53BF">
      <w:pPr>
        <w:tabs>
          <w:tab w:val="num" w:pos="720"/>
          <w:tab w:val="num" w:pos="960"/>
        </w:tabs>
        <w:ind w:left="960" w:hanging="578"/>
        <w:jc w:val="both"/>
      </w:pPr>
    </w:p>
    <w:p w14:paraId="1B19F2A7" w14:textId="7B1E8B85" w:rsidR="004B3975" w:rsidRPr="00307784" w:rsidRDefault="00B22F2D" w:rsidP="00366D57">
      <w:pPr>
        <w:numPr>
          <w:ilvl w:val="0"/>
          <w:numId w:val="2"/>
        </w:numPr>
        <w:ind w:hanging="720"/>
        <w:jc w:val="both"/>
      </w:pPr>
      <w:r>
        <w:rPr>
          <w:lang w:val="fr-FR"/>
        </w:rPr>
        <w:t>Conformément à la pratique du Registre</w:t>
      </w:r>
      <w:r w:rsidRPr="00763CB9">
        <w:rPr>
          <w:lang w:val="fr-FR"/>
        </w:rPr>
        <w:t xml:space="preserve"> des Nations Unies. Note : Cette colonne est </w:t>
      </w:r>
      <w:r>
        <w:rPr>
          <w:lang w:val="fr-FR"/>
        </w:rPr>
        <w:t>grisée car ces informations vont au-delà de ce qui</w:t>
      </w:r>
      <w:r w:rsidRPr="00763CB9">
        <w:rPr>
          <w:lang w:val="fr-FR"/>
        </w:rPr>
        <w:t xml:space="preserve"> est </w:t>
      </w:r>
      <w:r>
        <w:rPr>
          <w:lang w:val="fr-FR"/>
        </w:rPr>
        <w:t xml:space="preserve">généralement considéré comme les informations que les États parties doivent inclure </w:t>
      </w:r>
      <w:r>
        <w:rPr>
          <w:i/>
          <w:iCs/>
          <w:lang w:val="fr-FR"/>
        </w:rPr>
        <w:t>au minimum</w:t>
      </w:r>
      <w:r>
        <w:rPr>
          <w:lang w:val="fr-FR"/>
        </w:rPr>
        <w:t xml:space="preserve"> lorsqu'ils déclarent leurs exportations et importations autorisées ou effectuées. Voir également la question 24 dans le </w:t>
      </w:r>
      <w:hyperlink r:id="rId21" w:history="1">
        <w:r>
          <w:rPr>
            <w:rStyle w:val="Hyperlink"/>
            <w:lang w:val="fr-FR"/>
          </w:rPr>
          <w:t>Document d'orientation de type FAQ sur les obligations d’établissement des rapports annuels</w:t>
        </w:r>
      </w:hyperlink>
      <w:r>
        <w:rPr>
          <w:lang w:val="fr-FR"/>
        </w:rPr>
        <w:t>.</w:t>
      </w:r>
    </w:p>
    <w:p w14:paraId="4D7EAA23" w14:textId="77777777" w:rsidR="00B22F2D" w:rsidRPr="00307784" w:rsidRDefault="00B22F2D" w:rsidP="00ED53BF">
      <w:pPr>
        <w:tabs>
          <w:tab w:val="num" w:pos="720"/>
        </w:tabs>
        <w:ind w:left="960" w:hanging="578"/>
        <w:jc w:val="both"/>
      </w:pPr>
    </w:p>
    <w:p w14:paraId="0F51E6C5" w14:textId="77777777" w:rsidR="00B22F2D" w:rsidRPr="00307784" w:rsidRDefault="00B22F2D" w:rsidP="00ED53BF">
      <w:pPr>
        <w:tabs>
          <w:tab w:val="num" w:pos="720"/>
          <w:tab w:val="num" w:pos="960"/>
        </w:tabs>
        <w:ind w:left="960" w:hanging="578"/>
        <w:jc w:val="both"/>
      </w:pPr>
    </w:p>
    <w:p w14:paraId="540ED62D" w14:textId="46C5F079" w:rsidR="00351C66" w:rsidRPr="00307784" w:rsidRDefault="00B22F2D" w:rsidP="00366D57">
      <w:pPr>
        <w:numPr>
          <w:ilvl w:val="0"/>
          <w:numId w:val="2"/>
        </w:numPr>
        <w:ind w:hanging="720"/>
        <w:jc w:val="both"/>
      </w:pPr>
      <w:r w:rsidRPr="00763CB9">
        <w:rPr>
          <w:lang w:val="fr-FR"/>
        </w:rPr>
        <w:t xml:space="preserve">Conformément à la pratique du </w:t>
      </w:r>
      <w:r>
        <w:rPr>
          <w:lang w:val="fr-FR"/>
        </w:rPr>
        <w:t>Registre</w:t>
      </w:r>
      <w:r w:rsidRPr="00763CB9">
        <w:rPr>
          <w:lang w:val="fr-FR"/>
        </w:rPr>
        <w:t xml:space="preserve"> des Nations Unies. Dans la première colonne « observations », les États Parties peuvent, s’ils le souhaitent, décrire la pièce transférée en précisant sa désignation, son type, son modèle ou toute autre information jugée pertinente. La deuxième colonne peut être utilisée pour expliquer ou clarifier la nature du transfert, par exemple s’il est temporaire (par exemple pour des expositions ou des réparations), ou s’il est de nature industrielle (peut-être destiné à l’intégration dans un système plus vaste). </w:t>
      </w:r>
      <w:r>
        <w:rPr>
          <w:lang w:val="fr-FR"/>
        </w:rPr>
        <w:t xml:space="preserve">Note : Conformément à la pratique du Registre des Nations Unies, les États Parties peuvent choisir entre déclarer respectivement les armes légères et armes de petit calibre sous forme de cumul, ou par sous-type. Voir également les questions 25 à 28 dans le </w:t>
      </w:r>
      <w:hyperlink r:id="rId22" w:history="1">
        <w:r>
          <w:rPr>
            <w:rStyle w:val="Hyperlink"/>
            <w:lang w:val="fr-FR"/>
          </w:rPr>
          <w:t>Document d'orientation de type FAQ sur les obligations d’établissement des rapports annuels</w:t>
        </w:r>
      </w:hyperlink>
      <w:r>
        <w:rPr>
          <w:lang w:val="fr-FR"/>
        </w:rPr>
        <w:t>.</w:t>
      </w:r>
    </w:p>
    <w:p w14:paraId="583B688B" w14:textId="77777777" w:rsidR="00B22F2D" w:rsidRPr="00307784" w:rsidRDefault="00B22F2D" w:rsidP="00ED53BF">
      <w:pPr>
        <w:tabs>
          <w:tab w:val="num" w:pos="720"/>
          <w:tab w:val="num" w:pos="960"/>
        </w:tabs>
        <w:ind w:left="960" w:hanging="578"/>
        <w:jc w:val="both"/>
      </w:pPr>
    </w:p>
    <w:p w14:paraId="7A26816C" w14:textId="3E1F5B5F" w:rsidR="00B22F2D" w:rsidRPr="00307784" w:rsidRDefault="00B22F2D" w:rsidP="00366D57">
      <w:pPr>
        <w:numPr>
          <w:ilvl w:val="0"/>
          <w:numId w:val="2"/>
        </w:numPr>
        <w:tabs>
          <w:tab w:val="clear" w:pos="720"/>
          <w:tab w:val="num" w:pos="709"/>
          <w:tab w:val="num" w:pos="851"/>
        </w:tabs>
        <w:ind w:left="709" w:hanging="709"/>
        <w:jc w:val="both"/>
      </w:pPr>
      <w:r w:rsidRPr="00030782">
        <w:rPr>
          <w:lang w:val="fr-FR"/>
        </w:rPr>
        <w:t xml:space="preserve">Comme indiqué à </w:t>
      </w:r>
      <w:r>
        <w:rPr>
          <w:lang w:val="fr-FR"/>
        </w:rPr>
        <w:t xml:space="preserve">l'article </w:t>
      </w:r>
      <w:r w:rsidRPr="00030782">
        <w:rPr>
          <w:lang w:val="fr-FR"/>
        </w:rPr>
        <w:t>2(1</w:t>
      </w:r>
      <w:r>
        <w:rPr>
          <w:lang w:val="fr-FR"/>
        </w:rPr>
        <w:t>) (</w:t>
      </w:r>
      <w:r w:rsidR="006806CF">
        <w:rPr>
          <w:lang w:val="fr-FR"/>
        </w:rPr>
        <w:t>a</w:t>
      </w:r>
      <w:r>
        <w:rPr>
          <w:lang w:val="fr-FR"/>
        </w:rPr>
        <w:t>)-(</w:t>
      </w:r>
      <w:r w:rsidRPr="00030782">
        <w:rPr>
          <w:lang w:val="fr-FR"/>
        </w:rPr>
        <w:t xml:space="preserve">g), voir </w:t>
      </w:r>
      <w:r>
        <w:rPr>
          <w:lang w:val="fr-FR"/>
        </w:rPr>
        <w:t xml:space="preserve">l'Annexe </w:t>
      </w:r>
      <w:r w:rsidRPr="00030782">
        <w:rPr>
          <w:lang w:val="fr-FR"/>
        </w:rPr>
        <w:t>1 pour les définitions plus précises des catégories</w:t>
      </w:r>
      <w:r>
        <w:rPr>
          <w:lang w:val="fr-FR"/>
        </w:rPr>
        <w:t xml:space="preserve"> </w:t>
      </w:r>
      <w:r w:rsidRPr="00030782">
        <w:rPr>
          <w:lang w:val="fr-FR"/>
        </w:rPr>
        <w:t xml:space="preserve">I à VII du </w:t>
      </w:r>
      <w:r>
        <w:rPr>
          <w:lang w:val="fr-FR"/>
        </w:rPr>
        <w:t>Registre</w:t>
      </w:r>
      <w:r w:rsidRPr="00030782">
        <w:rPr>
          <w:lang w:val="fr-FR"/>
        </w:rPr>
        <w:t xml:space="preserve"> des Nations Unies, </w:t>
      </w:r>
      <w:r>
        <w:rPr>
          <w:lang w:val="fr-FR"/>
        </w:rPr>
        <w:t xml:space="preserve">notamment des </w:t>
      </w:r>
      <w:r w:rsidRPr="00030782">
        <w:rPr>
          <w:lang w:val="fr-FR"/>
        </w:rPr>
        <w:t>sous-catégories.</w:t>
      </w:r>
      <w:r>
        <w:rPr>
          <w:lang w:val="fr-FR"/>
        </w:rPr>
        <w:t xml:space="preserve"> </w:t>
      </w:r>
      <w:r w:rsidRPr="00030782">
        <w:rPr>
          <w:lang w:val="fr-FR"/>
        </w:rPr>
        <w:t xml:space="preserve">Voir </w:t>
      </w:r>
      <w:r>
        <w:rPr>
          <w:lang w:val="fr-FR"/>
        </w:rPr>
        <w:t xml:space="preserve">également la question 12 et les Annexes 1 et 2 dans </w:t>
      </w:r>
      <w:r w:rsidRPr="00030782">
        <w:rPr>
          <w:lang w:val="fr-FR"/>
        </w:rPr>
        <w:t xml:space="preserve">le </w:t>
      </w:r>
      <w:hyperlink r:id="rId23" w:history="1">
        <w:r>
          <w:rPr>
            <w:rStyle w:val="Hyperlink"/>
            <w:lang w:val="fr-FR"/>
          </w:rPr>
          <w:t>Document d'orientation de type FAQ sur les obligations d’établissement des rapports annuels</w:t>
        </w:r>
      </w:hyperlink>
      <w:r>
        <w:rPr>
          <w:lang w:val="fr-FR"/>
        </w:rPr>
        <w:t>.</w:t>
      </w:r>
    </w:p>
    <w:p w14:paraId="323FFFC6" w14:textId="77777777" w:rsidR="00B22F2D" w:rsidRPr="00307784" w:rsidRDefault="00B22F2D" w:rsidP="00ED53BF">
      <w:pPr>
        <w:tabs>
          <w:tab w:val="num" w:pos="720"/>
          <w:tab w:val="num" w:pos="960"/>
        </w:tabs>
        <w:ind w:left="960" w:hanging="578"/>
        <w:jc w:val="both"/>
      </w:pPr>
    </w:p>
    <w:p w14:paraId="5C442C5D" w14:textId="77777777" w:rsidR="00B22F2D" w:rsidRPr="00307784" w:rsidRDefault="005859DD" w:rsidP="00366D57">
      <w:pPr>
        <w:numPr>
          <w:ilvl w:val="0"/>
          <w:numId w:val="2"/>
        </w:numPr>
        <w:tabs>
          <w:tab w:val="clear" w:pos="720"/>
          <w:tab w:val="num" w:pos="709"/>
        </w:tabs>
        <w:ind w:left="709" w:hanging="709"/>
        <w:jc w:val="both"/>
      </w:pPr>
      <w:r>
        <w:rPr>
          <w:lang w:val="fr-FR"/>
        </w:rPr>
        <w:t xml:space="preserve">Voir article 5(3). Voir également la question 12 et les Annexes 1 et 2 dans le </w:t>
      </w:r>
      <w:hyperlink r:id="rId24" w:history="1">
        <w:r>
          <w:rPr>
            <w:rStyle w:val="Hyperlink"/>
            <w:lang w:val="fr-FR"/>
          </w:rPr>
          <w:t>Document d'orientation de type FAQ sur les obligations d’établissement des rapports annuels</w:t>
        </w:r>
      </w:hyperlink>
      <w:r>
        <w:rPr>
          <w:lang w:val="fr-FR"/>
        </w:rPr>
        <w:t>.</w:t>
      </w:r>
    </w:p>
    <w:p w14:paraId="3E66D908" w14:textId="77777777" w:rsidR="00B22F2D" w:rsidRPr="00307784" w:rsidRDefault="00B22F2D" w:rsidP="00ED53BF">
      <w:pPr>
        <w:tabs>
          <w:tab w:val="num" w:pos="720"/>
          <w:tab w:val="num" w:pos="960"/>
        </w:tabs>
        <w:ind w:left="960" w:hanging="578"/>
        <w:jc w:val="both"/>
      </w:pPr>
    </w:p>
    <w:p w14:paraId="0AA0DB4E" w14:textId="6357F0D7" w:rsidR="00B22F2D" w:rsidRPr="00307784" w:rsidRDefault="00B22F2D" w:rsidP="00366D57">
      <w:pPr>
        <w:numPr>
          <w:ilvl w:val="0"/>
          <w:numId w:val="2"/>
        </w:numPr>
        <w:ind w:hanging="720"/>
        <w:jc w:val="both"/>
      </w:pPr>
      <w:r w:rsidRPr="00030782">
        <w:rPr>
          <w:lang w:val="fr-FR"/>
        </w:rPr>
        <w:t xml:space="preserve">Comme indiqué à </w:t>
      </w:r>
      <w:r>
        <w:rPr>
          <w:lang w:val="fr-FR"/>
        </w:rPr>
        <w:t xml:space="preserve">l'article </w:t>
      </w:r>
      <w:r w:rsidRPr="00030782">
        <w:rPr>
          <w:lang w:val="fr-FR"/>
        </w:rPr>
        <w:t xml:space="preserve">2(1)(h), avec </w:t>
      </w:r>
      <w:r>
        <w:rPr>
          <w:lang w:val="fr-FR"/>
        </w:rPr>
        <w:t>des</w:t>
      </w:r>
      <w:r w:rsidRPr="00030782">
        <w:rPr>
          <w:lang w:val="fr-FR"/>
        </w:rPr>
        <w:t xml:space="preserve"> sous-catégories tirées du </w:t>
      </w:r>
      <w:r>
        <w:rPr>
          <w:lang w:val="fr-FR"/>
        </w:rPr>
        <w:t>modèle du Registre des Nations Unies pour la</w:t>
      </w:r>
      <w:r w:rsidRPr="00030782">
        <w:rPr>
          <w:lang w:val="fr-FR"/>
        </w:rPr>
        <w:t xml:space="preserve"> déclaration volontaire des armes légères et de petit calibre</w:t>
      </w:r>
      <w:r>
        <w:rPr>
          <w:lang w:val="fr-FR"/>
        </w:rPr>
        <w:t>, conformément à la disposition de l'article 5(3), qui stipule : « Pour ce qui est de la catégorie visée par l’article 2 (1) h), les définitions nationales ne renverront pas à des descriptions d’une portée plus limitée que celles utilisées pour les instruments pertinents de l’Organisation des Nations Unies lors de l’entrée en vigueur du présent Traité. »</w:t>
      </w:r>
      <w:r w:rsidRPr="00030782">
        <w:rPr>
          <w:lang w:val="fr-FR"/>
        </w:rPr>
        <w:t xml:space="preserve"> Ce choix a été fait à titre provisoire, en attendant un accord ultérieur entre les États Parties sur l’opportunité d’utiliser cette définition ou une autre des sous-catégories d’armes légères et de petit calibre de l’ONU (par exemple le Protocole relatif aux armes à feu de l’ONU ou de l’Instrument International de Traçage</w:t>
      </w:r>
      <w:r>
        <w:rPr>
          <w:lang w:val="fr-FR"/>
        </w:rPr>
        <w:t xml:space="preserve"> - ITI). Note : Les sous-catégories </w:t>
      </w:r>
      <w:r>
        <w:rPr>
          <w:lang w:val="fr-FR"/>
        </w:rPr>
        <w:lastRenderedPageBreak/>
        <w:t xml:space="preserve">d'ALPC dans le présent rapport sont grisées, conformément à la pratique du Registre des Nations Unies qui permet aux États de choisir entre déclarer les armes légères par sous-type ou sous forme de cumul. Voir également les questions 13 et 14 et l'Annexe 3 dans le </w:t>
      </w:r>
      <w:hyperlink r:id="rId25" w:history="1">
        <w:r>
          <w:rPr>
            <w:rStyle w:val="Hyperlink"/>
            <w:lang w:val="fr-FR"/>
          </w:rPr>
          <w:t>Document d'orientation de type FAQ sur les obligations d’établissement des rapports annuels</w:t>
        </w:r>
      </w:hyperlink>
      <w:r>
        <w:rPr>
          <w:lang w:val="fr-FR"/>
        </w:rPr>
        <w:t>.</w:t>
      </w:r>
    </w:p>
    <w:p w14:paraId="5809F92E" w14:textId="77777777" w:rsidR="00B22F2D" w:rsidRPr="00307784" w:rsidRDefault="00B22F2D" w:rsidP="00ED53BF">
      <w:pPr>
        <w:tabs>
          <w:tab w:val="num" w:pos="720"/>
          <w:tab w:val="num" w:pos="960"/>
        </w:tabs>
        <w:ind w:left="960" w:hanging="578"/>
        <w:jc w:val="both"/>
      </w:pPr>
    </w:p>
    <w:p w14:paraId="11A93C3F" w14:textId="5981AE86" w:rsidR="00B22F2D" w:rsidRPr="00307784" w:rsidRDefault="00676E43" w:rsidP="00366D57">
      <w:pPr>
        <w:numPr>
          <w:ilvl w:val="0"/>
          <w:numId w:val="2"/>
        </w:numPr>
        <w:tabs>
          <w:tab w:val="clear" w:pos="720"/>
          <w:tab w:val="num" w:pos="709"/>
        </w:tabs>
        <w:ind w:left="709" w:hanging="709"/>
        <w:jc w:val="both"/>
      </w:pPr>
      <w:r w:rsidRPr="00030782">
        <w:rPr>
          <w:lang w:val="fr-FR"/>
        </w:rPr>
        <w:t>« les définitions nationales ne renverront pas à des descriptions d’une portée plus limitée que celles utilisées pour les instruments pertinents de l’Organisation des Nations Unies lors de l’entrée en vigueur du présent Traité</w:t>
      </w:r>
      <w:r>
        <w:rPr>
          <w:lang w:val="fr-FR"/>
        </w:rPr>
        <w:t xml:space="preserve">. » (Article </w:t>
      </w:r>
      <w:r w:rsidRPr="00030782">
        <w:rPr>
          <w:lang w:val="fr-FR"/>
        </w:rPr>
        <w:t>5(3</w:t>
      </w:r>
      <w:r w:rsidR="00B22F2D">
        <w:rPr>
          <w:lang w:val="fr-FR"/>
        </w:rPr>
        <w:t>) Voir également</w:t>
      </w:r>
      <w:r w:rsidR="00B22F2D" w:rsidRPr="00030782">
        <w:rPr>
          <w:lang w:val="fr-FR"/>
        </w:rPr>
        <w:t xml:space="preserve"> la </w:t>
      </w:r>
      <w:r w:rsidR="00B22F2D">
        <w:rPr>
          <w:lang w:val="fr-FR"/>
        </w:rPr>
        <w:t xml:space="preserve">question 12 et les Annexes 1 et 2 dans le </w:t>
      </w:r>
      <w:hyperlink r:id="rId26" w:history="1">
        <w:r w:rsidR="00B22F2D">
          <w:rPr>
            <w:rStyle w:val="Hyperlink"/>
            <w:lang w:val="fr-FR"/>
          </w:rPr>
          <w:t>Document d'orientation de type FAQ sur les obligations d’établissement des rapports annuels</w:t>
        </w:r>
      </w:hyperlink>
      <w:r w:rsidR="00B22F2D">
        <w:rPr>
          <w:lang w:val="fr-FR"/>
        </w:rPr>
        <w:t>.</w:t>
      </w:r>
    </w:p>
    <w:p w14:paraId="2478EAE5" w14:textId="77777777" w:rsidR="00B22F2D" w:rsidRPr="00307784" w:rsidRDefault="00B22F2D" w:rsidP="00ED53BF">
      <w:pPr>
        <w:tabs>
          <w:tab w:val="num" w:pos="720"/>
          <w:tab w:val="num" w:pos="960"/>
        </w:tabs>
        <w:ind w:left="960" w:hanging="578"/>
        <w:jc w:val="both"/>
      </w:pPr>
    </w:p>
    <w:p w14:paraId="4DD81AE6" w14:textId="761210A2" w:rsidR="00B22F2D" w:rsidRPr="00307784" w:rsidRDefault="00B22F2D" w:rsidP="00366D57">
      <w:pPr>
        <w:numPr>
          <w:ilvl w:val="0"/>
          <w:numId w:val="2"/>
        </w:numPr>
        <w:tabs>
          <w:tab w:val="num" w:pos="960"/>
        </w:tabs>
        <w:ind w:left="709" w:hanging="709"/>
        <w:jc w:val="both"/>
      </w:pPr>
      <w:r>
        <w:rPr>
          <w:lang w:val="fr-FR"/>
        </w:rPr>
        <w:t xml:space="preserve">Conformément à la </w:t>
      </w:r>
      <w:r w:rsidRPr="00030782">
        <w:rPr>
          <w:lang w:val="fr-FR"/>
        </w:rPr>
        <w:t xml:space="preserve">pratique du </w:t>
      </w:r>
      <w:r>
        <w:rPr>
          <w:lang w:val="fr-FR"/>
        </w:rPr>
        <w:t>Registre</w:t>
      </w:r>
      <w:r w:rsidRPr="00030782">
        <w:rPr>
          <w:lang w:val="fr-FR"/>
        </w:rPr>
        <w:t xml:space="preserve"> des Nations Unies, les États Parties peuvent choisir </w:t>
      </w:r>
      <w:r>
        <w:rPr>
          <w:lang w:val="fr-FR"/>
        </w:rPr>
        <w:t>entre déclarer respectivement</w:t>
      </w:r>
      <w:r w:rsidRPr="00030782">
        <w:rPr>
          <w:lang w:val="fr-FR"/>
        </w:rPr>
        <w:t xml:space="preserve"> les armes légères par sous-type ou </w:t>
      </w:r>
      <w:r>
        <w:rPr>
          <w:lang w:val="fr-FR"/>
        </w:rPr>
        <w:t xml:space="preserve">sous forme </w:t>
      </w:r>
      <w:r w:rsidRPr="00030782">
        <w:rPr>
          <w:lang w:val="fr-FR"/>
        </w:rPr>
        <w:t xml:space="preserve">de </w:t>
      </w:r>
      <w:r>
        <w:rPr>
          <w:lang w:val="fr-FR"/>
        </w:rPr>
        <w:t xml:space="preserve">cumul. Voir également la question 13 et l'Annexe 3 dans le </w:t>
      </w:r>
      <w:hyperlink r:id="rId27" w:history="1">
        <w:r>
          <w:rPr>
            <w:rStyle w:val="Hyperlink"/>
            <w:lang w:val="fr-FR"/>
          </w:rPr>
          <w:t>Document d'orientation de type FAQ sur les obligations d’établissement des rapports annuels</w:t>
        </w:r>
      </w:hyperlink>
      <w:r>
        <w:rPr>
          <w:lang w:val="fr-FR"/>
        </w:rPr>
        <w:t>.</w:t>
      </w:r>
    </w:p>
    <w:p w14:paraId="768CBCDF" w14:textId="77777777" w:rsidR="00B22F2D" w:rsidRPr="00307784" w:rsidRDefault="00B22F2D" w:rsidP="00366D57">
      <w:pPr>
        <w:tabs>
          <w:tab w:val="num" w:pos="720"/>
          <w:tab w:val="num" w:pos="960"/>
          <w:tab w:val="left" w:pos="2532"/>
        </w:tabs>
        <w:ind w:left="960" w:hanging="960"/>
        <w:jc w:val="both"/>
      </w:pPr>
      <w:r w:rsidRPr="00762335">
        <w:rPr>
          <w:lang w:val="fr-FR"/>
        </w:rPr>
        <w:tab/>
      </w:r>
    </w:p>
    <w:p w14:paraId="1036B69E" w14:textId="1B856F56" w:rsidR="00B22F2D" w:rsidRPr="00307784" w:rsidRDefault="00B22F2D" w:rsidP="00366D57">
      <w:pPr>
        <w:numPr>
          <w:ilvl w:val="0"/>
          <w:numId w:val="2"/>
        </w:numPr>
        <w:tabs>
          <w:tab w:val="clear" w:pos="720"/>
          <w:tab w:val="num" w:pos="709"/>
        </w:tabs>
        <w:ind w:left="709" w:hanging="709"/>
        <w:jc w:val="both"/>
      </w:pPr>
      <w:r w:rsidRPr="00030782">
        <w:rPr>
          <w:lang w:val="fr-FR"/>
        </w:rPr>
        <w:t xml:space="preserve">Conformément à la pratique du </w:t>
      </w:r>
      <w:r>
        <w:rPr>
          <w:lang w:val="fr-FR"/>
        </w:rPr>
        <w:t>Registre</w:t>
      </w:r>
      <w:r w:rsidRPr="00030782">
        <w:rPr>
          <w:lang w:val="fr-FR"/>
        </w:rPr>
        <w:t xml:space="preserve"> des Nations Unies, les États Parties peuvent choisir </w:t>
      </w:r>
      <w:r>
        <w:rPr>
          <w:lang w:val="fr-FR"/>
        </w:rPr>
        <w:t>entre déclarer respectivement</w:t>
      </w:r>
      <w:r w:rsidRPr="00030782">
        <w:rPr>
          <w:lang w:val="fr-FR"/>
        </w:rPr>
        <w:t xml:space="preserve"> les armes de petit calibre par sous-type ou </w:t>
      </w:r>
      <w:r>
        <w:rPr>
          <w:lang w:val="fr-FR"/>
        </w:rPr>
        <w:t xml:space="preserve">sous forme de cumul. Voir également la question 13 et l'Annexe 3 dans le </w:t>
      </w:r>
      <w:hyperlink r:id="rId28" w:history="1">
        <w:r>
          <w:rPr>
            <w:rStyle w:val="Hyperlink"/>
            <w:lang w:val="fr-FR"/>
          </w:rPr>
          <w:t>Document d'orientation de type FAQ sur les obligations d’établissement des rapports annuels</w:t>
        </w:r>
      </w:hyperlink>
      <w:r>
        <w:rPr>
          <w:lang w:val="fr-FR"/>
        </w:rPr>
        <w:t>.</w:t>
      </w:r>
    </w:p>
    <w:p w14:paraId="1E088BC4" w14:textId="77777777" w:rsidR="00B22F2D" w:rsidRPr="00307784" w:rsidRDefault="00B22F2D" w:rsidP="00366D57">
      <w:pPr>
        <w:tabs>
          <w:tab w:val="num" w:pos="720"/>
          <w:tab w:val="num" w:pos="960"/>
        </w:tabs>
        <w:ind w:left="960" w:hanging="960"/>
        <w:jc w:val="both"/>
      </w:pPr>
    </w:p>
    <w:p w14:paraId="48E692CD" w14:textId="77777777" w:rsidR="00B22F2D" w:rsidRPr="00793735" w:rsidRDefault="00B22F2D" w:rsidP="00366D57">
      <w:pPr>
        <w:numPr>
          <w:ilvl w:val="0"/>
          <w:numId w:val="2"/>
        </w:numPr>
        <w:tabs>
          <w:tab w:val="clear" w:pos="720"/>
          <w:tab w:val="num" w:pos="709"/>
        </w:tabs>
        <w:ind w:left="709" w:hanging="709"/>
        <w:jc w:val="both"/>
      </w:pPr>
      <w:r w:rsidRPr="00030782">
        <w:rPr>
          <w:lang w:val="fr-FR"/>
        </w:rPr>
        <w:t>Les dispositions du paragraphe 3 de l’article 5 encouragent chaque État Partie à appliquer les dispositions du présent Traité à une gamme aussi large que possible d’armes classiques. Toutes ces catégories supplémentaires sont communiquées volontairement et les catégories utilisées peuvent varier d’un État Partie à l’autre. Dans le cas où des catégories supplémentaires sont fournies, elles devraient être définies plus précisément en annexe 2.</w:t>
      </w:r>
      <w:r>
        <w:rPr>
          <w:lang w:val="fr-FR"/>
        </w:rPr>
        <w:t xml:space="preserve"> Voir également les questions 15 et 16 dans le </w:t>
      </w:r>
      <w:hyperlink r:id="rId29" w:history="1">
        <w:r>
          <w:rPr>
            <w:rStyle w:val="Hyperlink"/>
            <w:lang w:val="fr-FR"/>
          </w:rPr>
          <w:t>Document d'orientation de type FAQ sur les obligations d’établissement des rapports annuels</w:t>
        </w:r>
      </w:hyperlink>
      <w:r>
        <w:rPr>
          <w:lang w:val="fr-FR"/>
        </w:rPr>
        <w:t>.</w:t>
      </w:r>
    </w:p>
    <w:p w14:paraId="509AAFF1" w14:textId="77777777" w:rsidR="00B22F2D" w:rsidRPr="009C085D" w:rsidRDefault="00B22F2D" w:rsidP="00B22F2D">
      <w:pPr>
        <w:jc w:val="center"/>
        <w:rPr>
          <w:b/>
        </w:rPr>
      </w:pPr>
      <w:r w:rsidRPr="00762335">
        <w:rPr>
          <w:sz w:val="22"/>
          <w:lang w:val="fr-FR"/>
        </w:rPr>
        <w:br w:type="page"/>
      </w:r>
      <w:r w:rsidRPr="00030782">
        <w:rPr>
          <w:b/>
          <w:lang w:val="fr-FR"/>
        </w:rPr>
        <w:lastRenderedPageBreak/>
        <w:t>ANNEXE 1</w:t>
      </w:r>
    </w:p>
    <w:p w14:paraId="595C98DA" w14:textId="77777777" w:rsidR="00B22F2D" w:rsidRPr="009C085D" w:rsidRDefault="00B22F2D" w:rsidP="00B22F2D">
      <w:pPr>
        <w:jc w:val="center"/>
        <w:rPr>
          <w:b/>
        </w:rPr>
      </w:pPr>
    </w:p>
    <w:p w14:paraId="5060B70A" w14:textId="088A48A0" w:rsidR="00B22F2D" w:rsidRPr="009B22F1" w:rsidRDefault="00B22F2D" w:rsidP="00B22F2D">
      <w:pPr>
        <w:jc w:val="center"/>
        <w:rPr>
          <w:b/>
        </w:rPr>
      </w:pPr>
      <w:r w:rsidRPr="00030782">
        <w:rPr>
          <w:b/>
          <w:lang w:val="fr-FR"/>
        </w:rPr>
        <w:t xml:space="preserve">Définitions des </w:t>
      </w:r>
      <w:r>
        <w:rPr>
          <w:b/>
          <w:bCs/>
          <w:lang w:val="fr-FR"/>
        </w:rPr>
        <w:t xml:space="preserve">Catégories </w:t>
      </w:r>
      <w:r w:rsidRPr="00030782">
        <w:rPr>
          <w:b/>
          <w:lang w:val="fr-FR"/>
        </w:rPr>
        <w:t xml:space="preserve">I à VII </w:t>
      </w:r>
      <w:r>
        <w:rPr>
          <w:b/>
          <w:bCs/>
          <w:lang w:val="fr-FR"/>
        </w:rPr>
        <w:t>du Registre</w:t>
      </w:r>
      <w:r w:rsidRPr="00030782">
        <w:rPr>
          <w:b/>
          <w:lang w:val="fr-FR"/>
        </w:rPr>
        <w:t xml:space="preserve"> des Nations Unies</w:t>
      </w:r>
      <w:r w:rsidR="00366D57">
        <w:rPr>
          <w:rStyle w:val="FootnoteReference"/>
          <w:b/>
          <w:lang w:val="fr-FR"/>
        </w:rPr>
        <w:footnoteReference w:id="2"/>
      </w:r>
    </w:p>
    <w:p w14:paraId="295ADE4A" w14:textId="77777777" w:rsidR="00B22F2D" w:rsidRPr="00B22F2D" w:rsidRDefault="00B22F2D" w:rsidP="00B22F2D">
      <w:pPr>
        <w:rPr>
          <w:b/>
        </w:rPr>
      </w:pPr>
    </w:p>
    <w:p w14:paraId="1E0E86B1" w14:textId="77777777" w:rsidR="00B22F2D" w:rsidRPr="00B22F2D" w:rsidRDefault="00B22F2D" w:rsidP="00B22F2D">
      <w:pPr>
        <w:rPr>
          <w:b/>
        </w:rPr>
      </w:pPr>
    </w:p>
    <w:p w14:paraId="2E51E48E" w14:textId="77777777" w:rsidR="00B22F2D" w:rsidRPr="009B22F1" w:rsidRDefault="00B22F2D" w:rsidP="00B22F2D">
      <w:pPr>
        <w:jc w:val="both"/>
        <w:rPr>
          <w:b/>
        </w:rPr>
      </w:pPr>
      <w:r w:rsidRPr="00030782">
        <w:rPr>
          <w:b/>
          <w:lang w:val="fr-FR"/>
        </w:rPr>
        <w:t>I. Chars de combat</w:t>
      </w:r>
    </w:p>
    <w:p w14:paraId="16B9F487" w14:textId="77777777" w:rsidR="00B22F2D" w:rsidRPr="009B22F1" w:rsidRDefault="00B22F2D" w:rsidP="00B22F2D">
      <w:pPr>
        <w:ind w:left="360"/>
        <w:rPr>
          <w:sz w:val="16"/>
          <w:szCs w:val="16"/>
        </w:rPr>
      </w:pPr>
    </w:p>
    <w:p w14:paraId="76E6A9D2" w14:textId="6EFF7425" w:rsidR="00B22F2D" w:rsidRPr="009B22F1" w:rsidRDefault="00B22F2D" w:rsidP="00B22F2D">
      <w:pPr>
        <w:ind w:left="360"/>
      </w:pPr>
      <w:r w:rsidRPr="00030782">
        <w:rPr>
          <w:lang w:val="fr-FR"/>
        </w:rPr>
        <w:t xml:space="preserve">Véhicules de combat blindés à chenilles ou à roues automoteurs dotés </w:t>
      </w:r>
      <w:r>
        <w:rPr>
          <w:lang w:val="fr-FR"/>
        </w:rPr>
        <w:t>d’une</w:t>
      </w:r>
      <w:r w:rsidRPr="00030782">
        <w:rPr>
          <w:lang w:val="fr-FR"/>
        </w:rPr>
        <w:t xml:space="preserve"> grande mobilité tout terrain et </w:t>
      </w:r>
      <w:r>
        <w:rPr>
          <w:lang w:val="fr-FR"/>
        </w:rPr>
        <w:t>d’un</w:t>
      </w:r>
      <w:r w:rsidRPr="00030782">
        <w:rPr>
          <w:lang w:val="fr-FR"/>
        </w:rPr>
        <w:t xml:space="preserve"> niveau élevé </w:t>
      </w:r>
      <w:r>
        <w:rPr>
          <w:lang w:val="fr-FR"/>
        </w:rPr>
        <w:t>d’auto</w:t>
      </w:r>
      <w:r w:rsidRPr="00030782">
        <w:rPr>
          <w:lang w:val="fr-FR"/>
        </w:rPr>
        <w:t xml:space="preserve">-protection, pesant au moins 16,5 tonnes métriques à vide, équipés </w:t>
      </w:r>
      <w:r>
        <w:rPr>
          <w:lang w:val="fr-FR"/>
        </w:rPr>
        <w:t>d’un</w:t>
      </w:r>
      <w:r w:rsidRPr="00030782">
        <w:rPr>
          <w:lang w:val="fr-FR"/>
        </w:rPr>
        <w:t xml:space="preserve"> canon principal à tir direct à grande vitesse initiale </w:t>
      </w:r>
      <w:r>
        <w:rPr>
          <w:lang w:val="fr-FR"/>
        </w:rPr>
        <w:t>d’un</w:t>
      </w:r>
      <w:r w:rsidRPr="00030782">
        <w:rPr>
          <w:lang w:val="fr-FR"/>
        </w:rPr>
        <w:t xml:space="preserve"> calibre </w:t>
      </w:r>
      <w:r>
        <w:rPr>
          <w:lang w:val="fr-FR"/>
        </w:rPr>
        <w:t>d’au</w:t>
      </w:r>
      <w:r w:rsidRPr="00030782">
        <w:rPr>
          <w:lang w:val="fr-FR"/>
        </w:rPr>
        <w:t xml:space="preserve"> moins 75 mm.</w:t>
      </w:r>
    </w:p>
    <w:p w14:paraId="0A0DC1C6" w14:textId="77777777" w:rsidR="00B22F2D" w:rsidRPr="009B22F1" w:rsidRDefault="00B22F2D" w:rsidP="00B22F2D">
      <w:pPr>
        <w:rPr>
          <w:sz w:val="28"/>
          <w:szCs w:val="28"/>
        </w:rPr>
      </w:pPr>
    </w:p>
    <w:p w14:paraId="4CCF6C5F" w14:textId="77777777" w:rsidR="00B22F2D" w:rsidRPr="009B22F1" w:rsidRDefault="00B22F2D" w:rsidP="00B22F2D">
      <w:pPr>
        <w:rPr>
          <w:b/>
        </w:rPr>
      </w:pPr>
      <w:r w:rsidRPr="00030782">
        <w:rPr>
          <w:b/>
          <w:lang w:val="fr-FR"/>
        </w:rPr>
        <w:t>II. Véhicules blindés de combat</w:t>
      </w:r>
    </w:p>
    <w:p w14:paraId="4C7D4F21" w14:textId="77777777" w:rsidR="00B22F2D" w:rsidRPr="009B22F1" w:rsidRDefault="00B22F2D" w:rsidP="00B22F2D">
      <w:pPr>
        <w:ind w:left="360"/>
        <w:rPr>
          <w:sz w:val="16"/>
          <w:szCs w:val="16"/>
        </w:rPr>
      </w:pPr>
    </w:p>
    <w:p w14:paraId="7E517DED" w14:textId="0B1F88C4" w:rsidR="00B22F2D" w:rsidRPr="009B22F1" w:rsidRDefault="00B22F2D" w:rsidP="00B22F2D">
      <w:pPr>
        <w:ind w:left="360"/>
      </w:pPr>
      <w:r w:rsidRPr="00030782">
        <w:rPr>
          <w:lang w:val="fr-FR"/>
        </w:rPr>
        <w:t xml:space="preserve">Véhicules à chenilles, à semi-chenilles ou à roues automoteurs dotés d’une protection blindée et d’une capacité tout terrain, soit : a) conçus et équipés pour transporter un groupe de combat d’infanterie de quatre fantassins ou plus, soit b) équipés </w:t>
      </w:r>
      <w:r>
        <w:rPr>
          <w:lang w:val="fr-FR"/>
        </w:rPr>
        <w:t>d’un</w:t>
      </w:r>
      <w:r w:rsidRPr="00030782">
        <w:rPr>
          <w:lang w:val="fr-FR"/>
        </w:rPr>
        <w:t xml:space="preserve"> armement intégré ou organique </w:t>
      </w:r>
      <w:r>
        <w:rPr>
          <w:lang w:val="fr-FR"/>
        </w:rPr>
        <w:t>d’un</w:t>
      </w:r>
      <w:r w:rsidRPr="00030782">
        <w:rPr>
          <w:lang w:val="fr-FR"/>
        </w:rPr>
        <w:t xml:space="preserve"> calibre </w:t>
      </w:r>
      <w:r>
        <w:rPr>
          <w:lang w:val="fr-FR"/>
        </w:rPr>
        <w:t>d’au</w:t>
      </w:r>
      <w:r w:rsidRPr="00030782">
        <w:rPr>
          <w:lang w:val="fr-FR"/>
        </w:rPr>
        <w:t xml:space="preserve"> moins 12,5 mm ou </w:t>
      </w:r>
      <w:r>
        <w:rPr>
          <w:lang w:val="fr-FR"/>
        </w:rPr>
        <w:t>d’un</w:t>
      </w:r>
      <w:r w:rsidRPr="00030782">
        <w:rPr>
          <w:lang w:val="fr-FR"/>
        </w:rPr>
        <w:t xml:space="preserve"> lanceur de missiles.</w:t>
      </w:r>
    </w:p>
    <w:p w14:paraId="1758DE3E" w14:textId="77777777" w:rsidR="00B22F2D" w:rsidRPr="009B22F1" w:rsidRDefault="00B22F2D" w:rsidP="00B22F2D">
      <w:pPr>
        <w:rPr>
          <w:sz w:val="28"/>
          <w:szCs w:val="28"/>
        </w:rPr>
      </w:pPr>
    </w:p>
    <w:p w14:paraId="4752AECA" w14:textId="77777777" w:rsidR="00B22F2D" w:rsidRPr="009B22F1" w:rsidRDefault="00B22F2D" w:rsidP="00B22F2D">
      <w:pPr>
        <w:rPr>
          <w:b/>
        </w:rPr>
      </w:pPr>
      <w:r w:rsidRPr="00030782">
        <w:rPr>
          <w:b/>
          <w:lang w:val="fr-FR"/>
        </w:rPr>
        <w:t>III. Systèmes d’artillerie de gros calibre</w:t>
      </w:r>
    </w:p>
    <w:p w14:paraId="4A08530C" w14:textId="77777777" w:rsidR="00B22F2D" w:rsidRPr="009B22F1" w:rsidRDefault="00B22F2D" w:rsidP="00B22F2D">
      <w:pPr>
        <w:ind w:left="360"/>
        <w:rPr>
          <w:sz w:val="16"/>
          <w:szCs w:val="16"/>
        </w:rPr>
      </w:pPr>
    </w:p>
    <w:p w14:paraId="3C66E121" w14:textId="77777777" w:rsidR="00B22F2D" w:rsidRPr="009B22F1" w:rsidRDefault="00B22F2D" w:rsidP="00B22F2D">
      <w:pPr>
        <w:ind w:left="360"/>
      </w:pPr>
      <w:r w:rsidRPr="00030782">
        <w:rPr>
          <w:lang w:val="fr-FR"/>
        </w:rPr>
        <w:t>Canons, obusiers, systèmes d’artillerie associant les caractéristiques d’un canon et d’un obusier, mortiers ou systèmes de lance-roquettes multiples, capables de prendre à partie des objectifs au sol, essentiellement par des tirs indirects, d’un calibre de 100 mm et plus.</w:t>
      </w:r>
    </w:p>
    <w:p w14:paraId="51D78CCC" w14:textId="77777777" w:rsidR="00B22F2D" w:rsidRPr="009B22F1" w:rsidRDefault="00B22F2D" w:rsidP="00B22F2D">
      <w:pPr>
        <w:rPr>
          <w:sz w:val="28"/>
          <w:szCs w:val="28"/>
        </w:rPr>
      </w:pPr>
    </w:p>
    <w:p w14:paraId="554157D5" w14:textId="77777777" w:rsidR="00B22F2D" w:rsidRPr="009B22F1" w:rsidRDefault="00B22F2D" w:rsidP="00B22F2D">
      <w:pPr>
        <w:rPr>
          <w:b/>
        </w:rPr>
      </w:pPr>
      <w:r w:rsidRPr="00030782">
        <w:rPr>
          <w:b/>
          <w:lang w:val="fr-FR"/>
        </w:rPr>
        <w:t>IV. Avions de combat</w:t>
      </w:r>
    </w:p>
    <w:p w14:paraId="46D36B88" w14:textId="77777777" w:rsidR="00B22F2D" w:rsidRPr="009B22F1" w:rsidRDefault="00B22F2D" w:rsidP="00B22F2D">
      <w:pPr>
        <w:rPr>
          <w:sz w:val="16"/>
          <w:szCs w:val="16"/>
        </w:rPr>
      </w:pPr>
    </w:p>
    <w:p w14:paraId="37D1227D" w14:textId="77777777" w:rsidR="00B22F2D" w:rsidRPr="009B22F1" w:rsidRDefault="00B22F2D" w:rsidP="00B22F2D">
      <w:pPr>
        <w:numPr>
          <w:ilvl w:val="0"/>
          <w:numId w:val="3"/>
        </w:numPr>
      </w:pPr>
      <w:r w:rsidRPr="00030782">
        <w:rPr>
          <w:lang w:val="fr-FR"/>
        </w:rPr>
        <w:t>Aéronefs à voilure fixe ou à flèche variable avec équipage conçus, équipés ou modifiés pour prendre à partie des cibles au moyen de missiles guidés, de roquettes non guidées, de bombes, de mitrailleuses, de canons ou d’autres armes de destruction, y compris les versions de ces aéronefs qui effectuent des missions spécialisées de guerre électronique, de suppression de défense aérienne ou de reconnaissance;</w:t>
      </w:r>
    </w:p>
    <w:p w14:paraId="6D24E655" w14:textId="77777777" w:rsidR="00B22F2D" w:rsidRPr="009B22F1" w:rsidRDefault="00B22F2D" w:rsidP="00B22F2D">
      <w:pPr>
        <w:rPr>
          <w:sz w:val="16"/>
          <w:szCs w:val="16"/>
        </w:rPr>
      </w:pPr>
    </w:p>
    <w:p w14:paraId="3BA52B50" w14:textId="77777777" w:rsidR="00B22F2D" w:rsidRPr="009B22F1" w:rsidRDefault="00B22F2D" w:rsidP="00B22F2D">
      <w:pPr>
        <w:numPr>
          <w:ilvl w:val="0"/>
          <w:numId w:val="3"/>
        </w:numPr>
      </w:pPr>
      <w:r w:rsidRPr="00030782">
        <w:rPr>
          <w:lang w:val="fr-FR"/>
        </w:rPr>
        <w:t>Aéronefs à voilure fixe ou à flèche variable sans équipage conçus, équipés ou modifiés pour prendre à partie des cibles au moyen de missiles guidés, de roquettes non guidées, de bombes, de mitrailleuses, de canons ou d’autres armes de destruction,</w:t>
      </w:r>
    </w:p>
    <w:p w14:paraId="4A7B6D36" w14:textId="77777777" w:rsidR="00B22F2D" w:rsidRPr="009B22F1" w:rsidRDefault="00B22F2D" w:rsidP="00B22F2D">
      <w:pPr>
        <w:ind w:left="360"/>
        <w:rPr>
          <w:sz w:val="16"/>
          <w:szCs w:val="16"/>
        </w:rPr>
      </w:pPr>
    </w:p>
    <w:p w14:paraId="7C197F97" w14:textId="77777777" w:rsidR="00B22F2D" w:rsidRPr="009B22F1" w:rsidRDefault="00B22F2D" w:rsidP="00B22F2D">
      <w:pPr>
        <w:ind w:left="360"/>
      </w:pPr>
      <w:r w:rsidRPr="00030782">
        <w:rPr>
          <w:lang w:val="fr-FR"/>
        </w:rPr>
        <w:t>Les « avions de combat » n’incluent pas les aéronefs d’entraînement élémentaire à moins qu’ils ne soient conçus, équipés ou modifiés comme décrit plus haut.</w:t>
      </w:r>
    </w:p>
    <w:p w14:paraId="7940AEED" w14:textId="77777777" w:rsidR="00B22F2D" w:rsidRPr="009B22F1" w:rsidRDefault="00B22F2D" w:rsidP="00B22F2D">
      <w:pPr>
        <w:rPr>
          <w:sz w:val="28"/>
          <w:szCs w:val="28"/>
        </w:rPr>
      </w:pPr>
    </w:p>
    <w:p w14:paraId="4183A9AB" w14:textId="77777777" w:rsidR="00B22F2D" w:rsidRPr="009B22F1" w:rsidRDefault="00B22F2D" w:rsidP="00B22F2D">
      <w:pPr>
        <w:rPr>
          <w:b/>
        </w:rPr>
      </w:pPr>
      <w:r w:rsidRPr="00030782">
        <w:rPr>
          <w:b/>
          <w:lang w:val="fr-FR"/>
        </w:rPr>
        <w:t>V. Hélicoptères de combat</w:t>
      </w:r>
    </w:p>
    <w:p w14:paraId="7310CA6D" w14:textId="77777777" w:rsidR="00B22F2D" w:rsidRPr="009B22F1" w:rsidRDefault="00B22F2D" w:rsidP="00B22F2D">
      <w:pPr>
        <w:rPr>
          <w:sz w:val="16"/>
          <w:szCs w:val="16"/>
        </w:rPr>
      </w:pPr>
    </w:p>
    <w:p w14:paraId="6632B879" w14:textId="77777777" w:rsidR="00B22F2D" w:rsidRPr="009B22F1" w:rsidRDefault="00B22F2D" w:rsidP="00B22F2D">
      <w:pPr>
        <w:numPr>
          <w:ilvl w:val="0"/>
          <w:numId w:val="4"/>
        </w:numPr>
      </w:pPr>
      <w:r w:rsidRPr="00030782">
        <w:rPr>
          <w:lang w:val="fr-FR"/>
        </w:rPr>
        <w:t>Aéronefs à voilure tournante avec équipage conçus, équipés ou modifiés pour prendre à partie des objectifs au moyen d’armes guidées ou non guidées antichars, air-surface, anti-sous-marines ou air-air, et équipés d’un système intégré de contrôle de tir et de visée pour ces armes, y compris les versions de ces aéronefs qui effectuent des missions spécialisées de reconnaissance ou de guerre électronique;</w:t>
      </w:r>
    </w:p>
    <w:p w14:paraId="42DBE3FB" w14:textId="77777777" w:rsidR="00B22F2D" w:rsidRPr="009B22F1" w:rsidRDefault="00B22F2D" w:rsidP="00B22F2D">
      <w:pPr>
        <w:rPr>
          <w:sz w:val="16"/>
          <w:szCs w:val="16"/>
        </w:rPr>
      </w:pPr>
    </w:p>
    <w:p w14:paraId="08C5EEDA" w14:textId="77777777" w:rsidR="00B22F2D" w:rsidRPr="009B22F1" w:rsidRDefault="00B22F2D" w:rsidP="00B22F2D">
      <w:pPr>
        <w:numPr>
          <w:ilvl w:val="0"/>
          <w:numId w:val="4"/>
        </w:numPr>
      </w:pPr>
      <w:r w:rsidRPr="00030782">
        <w:rPr>
          <w:lang w:val="fr-FR"/>
        </w:rPr>
        <w:t>Aéronefs à voilure tournante sans équipage conçus, équipés ou modifiés pour prendre à partie des objectifs au moyen d’armes guidées ou non guidées antichars, air-surface, anti-sous-marines ou air-air, et équipés d’un système intégré de contrôle de tir et de visée pour ces armes.</w:t>
      </w:r>
    </w:p>
    <w:p w14:paraId="2C68CC6E" w14:textId="77777777" w:rsidR="00B22F2D" w:rsidRPr="009B22F1" w:rsidRDefault="00B22F2D" w:rsidP="00B22F2D">
      <w:pPr>
        <w:rPr>
          <w:sz w:val="28"/>
          <w:szCs w:val="28"/>
        </w:rPr>
      </w:pPr>
    </w:p>
    <w:p w14:paraId="4B776A62" w14:textId="77777777" w:rsidR="00B22F2D" w:rsidRPr="009B22F1" w:rsidRDefault="00B22F2D" w:rsidP="00B22F2D">
      <w:pPr>
        <w:rPr>
          <w:b/>
        </w:rPr>
      </w:pPr>
      <w:r w:rsidRPr="00030782">
        <w:rPr>
          <w:b/>
          <w:lang w:val="fr-FR"/>
        </w:rPr>
        <w:t>VI. Navires de guerre</w:t>
      </w:r>
    </w:p>
    <w:p w14:paraId="3F3903F3" w14:textId="77777777" w:rsidR="00B22F2D" w:rsidRPr="009B22F1" w:rsidRDefault="00B22F2D" w:rsidP="00B22F2D">
      <w:pPr>
        <w:ind w:left="360"/>
        <w:rPr>
          <w:sz w:val="16"/>
          <w:szCs w:val="16"/>
        </w:rPr>
      </w:pPr>
    </w:p>
    <w:p w14:paraId="09594CA9" w14:textId="7F2F28B2" w:rsidR="00B22F2D" w:rsidRPr="009B22F1" w:rsidRDefault="00B22F2D" w:rsidP="00B22F2D">
      <w:pPr>
        <w:ind w:left="360"/>
      </w:pPr>
      <w:r w:rsidRPr="00030782">
        <w:rPr>
          <w:lang w:val="fr-FR"/>
        </w:rPr>
        <w:t xml:space="preserve">Navires ou sous-marins armés et équipés à des fins militaires </w:t>
      </w:r>
      <w:r>
        <w:rPr>
          <w:lang w:val="fr-FR"/>
        </w:rPr>
        <w:t>d’un</w:t>
      </w:r>
      <w:r w:rsidRPr="00030782">
        <w:rPr>
          <w:lang w:val="fr-FR"/>
        </w:rPr>
        <w:t xml:space="preserve"> tonnage normal de 500 tonnes métriques ou plus, et ceux d’un tonnage normal inférieur à 500 tonnes métriques, équipés pour lancer des missiles ayant une portée d’au moins 25 kilomètres ou des torpilles de portée identique.</w:t>
      </w:r>
    </w:p>
    <w:p w14:paraId="41DE9888" w14:textId="77777777" w:rsidR="00B22F2D" w:rsidRPr="009B22F1" w:rsidRDefault="00B22F2D" w:rsidP="00B22F2D">
      <w:pPr>
        <w:rPr>
          <w:sz w:val="28"/>
          <w:szCs w:val="28"/>
        </w:rPr>
      </w:pPr>
    </w:p>
    <w:p w14:paraId="138E6889" w14:textId="77777777" w:rsidR="00B22F2D" w:rsidRPr="00B22F2D" w:rsidRDefault="00B22F2D" w:rsidP="00B22F2D">
      <w:pPr>
        <w:rPr>
          <w:b/>
        </w:rPr>
      </w:pPr>
      <w:r w:rsidRPr="00030782">
        <w:rPr>
          <w:b/>
          <w:lang w:val="fr-FR"/>
        </w:rPr>
        <w:t>VII. Missiles et lanceurs de missiles</w:t>
      </w:r>
      <w:r w:rsidRPr="00030782">
        <w:rPr>
          <w:rStyle w:val="FootnoteReference"/>
          <w:b/>
          <w:lang w:val="fr-FR"/>
        </w:rPr>
        <w:footnoteReference w:id="3"/>
      </w:r>
    </w:p>
    <w:p w14:paraId="594CFC0D" w14:textId="77777777" w:rsidR="00B22F2D" w:rsidRPr="00B22F2D" w:rsidRDefault="00B22F2D" w:rsidP="00B22F2D">
      <w:pPr>
        <w:rPr>
          <w:sz w:val="16"/>
          <w:szCs w:val="16"/>
        </w:rPr>
      </w:pPr>
    </w:p>
    <w:p w14:paraId="796E65F8" w14:textId="78971702" w:rsidR="00B22F2D" w:rsidRPr="00B22F2D" w:rsidRDefault="00B22F2D" w:rsidP="00B22F2D">
      <w:pPr>
        <w:numPr>
          <w:ilvl w:val="0"/>
          <w:numId w:val="5"/>
        </w:numPr>
      </w:pPr>
      <w:r w:rsidRPr="00030782">
        <w:rPr>
          <w:lang w:val="fr-FR"/>
        </w:rPr>
        <w:t xml:space="preserve">Roquettes guidées ou non guidées, missiles balistiques ou de croisière capables de transporter une ogive ou une arme de destruction dans un rayon </w:t>
      </w:r>
      <w:r>
        <w:rPr>
          <w:lang w:val="fr-FR"/>
        </w:rPr>
        <w:t>d’au</w:t>
      </w:r>
      <w:r w:rsidRPr="00030782">
        <w:rPr>
          <w:lang w:val="fr-FR"/>
        </w:rPr>
        <w:t xml:space="preserve"> moins 25 kilomètres, et moyens conçus ou modifiés spécifiquement pour lancer de tels missiles ou roquettes, </w:t>
      </w:r>
      <w:r>
        <w:rPr>
          <w:lang w:val="fr-FR"/>
        </w:rPr>
        <w:t>s’ils n’entrent</w:t>
      </w:r>
      <w:r w:rsidRPr="00030782">
        <w:rPr>
          <w:lang w:val="fr-FR"/>
        </w:rPr>
        <w:t xml:space="preserve"> pas dans les catégories I à VI. Aux fins du registre, cette sous-catégorie comprend également les engins télépilotés ayant les caractéristiques définies plus haut en ce qui concerne les missiles sans toutefois prendre en compte les missiles sol-air.</w:t>
      </w:r>
    </w:p>
    <w:p w14:paraId="1B4AE6D6" w14:textId="77777777" w:rsidR="00B22F2D" w:rsidRPr="00B22F2D" w:rsidRDefault="00B22F2D" w:rsidP="00B22F2D">
      <w:pPr>
        <w:rPr>
          <w:sz w:val="16"/>
          <w:szCs w:val="16"/>
        </w:rPr>
      </w:pPr>
    </w:p>
    <w:p w14:paraId="23867071" w14:textId="77777777" w:rsidR="00B22F2D" w:rsidRPr="00B22F2D" w:rsidRDefault="00B22F2D" w:rsidP="00B22F2D">
      <w:pPr>
        <w:numPr>
          <w:ilvl w:val="0"/>
          <w:numId w:val="5"/>
        </w:numPr>
      </w:pPr>
      <w:r w:rsidRPr="00030782">
        <w:rPr>
          <w:lang w:val="fr-FR"/>
        </w:rPr>
        <w:t>Systèmes de défense aérienne portatifs (MANPADS)</w:t>
      </w:r>
      <w:r w:rsidRPr="00A969E5">
        <w:rPr>
          <w:lang w:val="fr-FR"/>
        </w:rPr>
        <w:footnoteReference w:id="4"/>
      </w:r>
      <w:r w:rsidRPr="00030782">
        <w:rPr>
          <w:lang w:val="fr-FR"/>
        </w:rPr>
        <w:t>.</w:t>
      </w:r>
    </w:p>
    <w:p w14:paraId="77946A93" w14:textId="77777777" w:rsidR="00B22F2D" w:rsidRPr="00B22F2D" w:rsidRDefault="00B22F2D" w:rsidP="00B22F2D">
      <w:pPr>
        <w:jc w:val="center"/>
        <w:rPr>
          <w:b/>
        </w:rPr>
      </w:pPr>
      <w:r w:rsidRPr="00762335">
        <w:rPr>
          <w:sz w:val="28"/>
          <w:lang w:val="fr-FR"/>
        </w:rPr>
        <w:br w:type="page"/>
      </w:r>
      <w:r w:rsidRPr="00030782">
        <w:rPr>
          <w:b/>
          <w:lang w:val="fr-FR"/>
        </w:rPr>
        <w:lastRenderedPageBreak/>
        <w:t>ANNEXE 2</w:t>
      </w:r>
    </w:p>
    <w:p w14:paraId="13C98D34" w14:textId="77777777" w:rsidR="00B22F2D" w:rsidRPr="00B22F2D" w:rsidRDefault="00B22F2D" w:rsidP="00B22F2D">
      <w:pPr>
        <w:jc w:val="center"/>
        <w:rPr>
          <w:b/>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039"/>
        <w:gridCol w:w="1071"/>
        <w:gridCol w:w="1384"/>
      </w:tblGrid>
      <w:tr w:rsidR="00B22F2D" w:rsidRPr="00B22F2D" w14:paraId="2C259061" w14:textId="77777777" w:rsidTr="00030782">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63ACAD9" w14:textId="77777777" w:rsidR="00B22F2D" w:rsidRPr="00B22F2D" w:rsidRDefault="00B22F2D" w:rsidP="00B22F2D">
            <w:pPr>
              <w:rPr>
                <w:b/>
                <w:sz w:val="20"/>
              </w:rPr>
            </w:pPr>
            <w:r w:rsidRPr="00030782">
              <w:rPr>
                <w:b/>
                <w:sz w:val="20"/>
                <w:lang w:val="fr-FR"/>
              </w:rPr>
              <w:t xml:space="preserve">Pays déclarant : </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0884C133" w14:textId="77777777" w:rsidR="00B22F2D" w:rsidRPr="00B22F2D" w:rsidRDefault="00B22F2D" w:rsidP="00B22F2D">
            <w:pPr>
              <w:rPr>
                <w:b/>
                <w:sz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F47740" w14:textId="77777777" w:rsidR="00B22F2D" w:rsidRPr="00B22F2D" w:rsidRDefault="00B22F2D" w:rsidP="00B22F2D">
            <w:pPr>
              <w:rPr>
                <w:b/>
                <w:sz w:val="20"/>
              </w:rPr>
            </w:pPr>
            <w:r w:rsidRPr="00030782">
              <w:rPr>
                <w:b/>
                <w:sz w:val="20"/>
                <w:lang w:val="fr-FR"/>
              </w:rPr>
              <w:t xml:space="preserve">Année civile :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288FB528" w14:textId="77777777" w:rsidR="00B22F2D" w:rsidRPr="00B22F2D" w:rsidRDefault="00B22F2D" w:rsidP="00B22F2D">
            <w:pPr>
              <w:rPr>
                <w:b/>
                <w:sz w:val="20"/>
              </w:rPr>
            </w:pPr>
          </w:p>
        </w:tc>
      </w:tr>
    </w:tbl>
    <w:p w14:paraId="3820B2B4" w14:textId="77777777" w:rsidR="00B22F2D" w:rsidRPr="00B22F2D" w:rsidRDefault="00B22F2D" w:rsidP="00B22F2D">
      <w:pPr>
        <w:jc w:val="center"/>
        <w:rPr>
          <w:b/>
        </w:rPr>
      </w:pPr>
    </w:p>
    <w:p w14:paraId="59747895" w14:textId="77777777" w:rsidR="00B22F2D" w:rsidRPr="00B22F2D" w:rsidRDefault="00B22F2D" w:rsidP="00B22F2D">
      <w:pPr>
        <w:jc w:val="center"/>
        <w:rPr>
          <w:b/>
        </w:rPr>
      </w:pPr>
      <w:r w:rsidRPr="00030782">
        <w:rPr>
          <w:b/>
          <w:lang w:val="fr-FR"/>
        </w:rPr>
        <w:t xml:space="preserve">Définitions nationales spécifiques (divergentes ou plus détaillées) des catégories I à VIII </w:t>
      </w:r>
    </w:p>
    <w:p w14:paraId="6442DA1F" w14:textId="77777777" w:rsidR="00B22F2D" w:rsidRPr="00B22F2D" w:rsidRDefault="00B22F2D" w:rsidP="00B22F2D">
      <w:pPr>
        <w:jc w:val="center"/>
      </w:pPr>
      <w:r w:rsidRPr="00030782">
        <w:rPr>
          <w:lang w:val="fr-FR"/>
        </w:rPr>
        <w:t>(ou une simple référence au rapport initial, si ces informations y sont fournies)</w:t>
      </w:r>
    </w:p>
    <w:p w14:paraId="73B6C9F9" w14:textId="77777777" w:rsidR="00B22F2D" w:rsidRPr="00B22F2D" w:rsidRDefault="00B22F2D" w:rsidP="00B22F2D">
      <w:pPr>
        <w:jc w:val="center"/>
        <w:rPr>
          <w:b/>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B22F2D" w:rsidRPr="000D02EE" w14:paraId="4A86C42B" w14:textId="77777777" w:rsidTr="00030782">
        <w:trPr>
          <w:trHeight w:val="397"/>
        </w:trPr>
        <w:tc>
          <w:tcPr>
            <w:tcW w:w="463" w:type="pct"/>
            <w:tcBorders>
              <w:left w:val="single" w:sz="4" w:space="0" w:color="auto"/>
              <w:right w:val="single" w:sz="4" w:space="0" w:color="auto"/>
            </w:tcBorders>
            <w:shd w:val="clear" w:color="auto" w:fill="E6E6E6"/>
            <w:vAlign w:val="center"/>
          </w:tcPr>
          <w:p w14:paraId="466F592E" w14:textId="77777777" w:rsidR="00B22F2D" w:rsidRPr="00B22F2D" w:rsidRDefault="00B22F2D" w:rsidP="00B22F2D">
            <w:pPr>
              <w:jc w:val="center"/>
              <w:rPr>
                <w:b/>
                <w:sz w:val="20"/>
              </w:rPr>
            </w:pPr>
            <w:r w:rsidRPr="00030782">
              <w:rPr>
                <w:b/>
                <w:sz w:val="20"/>
                <w:lang w:val="fr-FR"/>
              </w:rPr>
              <w:t>N°</w:t>
            </w:r>
          </w:p>
        </w:tc>
        <w:tc>
          <w:tcPr>
            <w:tcW w:w="4537" w:type="pct"/>
            <w:tcBorders>
              <w:left w:val="single" w:sz="4" w:space="0" w:color="auto"/>
              <w:right w:val="single" w:sz="4" w:space="0" w:color="auto"/>
            </w:tcBorders>
            <w:shd w:val="clear" w:color="auto" w:fill="E6E6E6"/>
            <w:vAlign w:val="center"/>
          </w:tcPr>
          <w:p w14:paraId="38BD2024" w14:textId="77777777" w:rsidR="00B22F2D" w:rsidRPr="00B22F2D" w:rsidRDefault="00B22F2D" w:rsidP="00B22F2D">
            <w:pPr>
              <w:rPr>
                <w:b/>
                <w:sz w:val="20"/>
              </w:rPr>
            </w:pPr>
            <w:r w:rsidRPr="00030782">
              <w:rPr>
                <w:b/>
                <w:sz w:val="20"/>
                <w:lang w:val="fr-FR"/>
              </w:rPr>
              <w:t>Description</w:t>
            </w:r>
          </w:p>
        </w:tc>
      </w:tr>
      <w:tr w:rsidR="00B22F2D" w:rsidRPr="00F240F1" w14:paraId="4F3C55CD" w14:textId="77777777" w:rsidTr="00030782">
        <w:trPr>
          <w:trHeight w:val="397"/>
        </w:trPr>
        <w:tc>
          <w:tcPr>
            <w:tcW w:w="463" w:type="pct"/>
            <w:tcBorders>
              <w:left w:val="single" w:sz="4" w:space="0" w:color="auto"/>
              <w:right w:val="single" w:sz="4" w:space="0" w:color="auto"/>
            </w:tcBorders>
            <w:shd w:val="clear" w:color="auto" w:fill="E6E6E6"/>
            <w:vAlign w:val="center"/>
          </w:tcPr>
          <w:p w14:paraId="2F207D37" w14:textId="77777777" w:rsidR="00B22F2D" w:rsidRPr="00B22F2D" w:rsidRDefault="00B22F2D" w:rsidP="00B22F2D">
            <w:pPr>
              <w:jc w:val="center"/>
              <w:rPr>
                <w:sz w:val="20"/>
              </w:rPr>
            </w:pPr>
            <w:r w:rsidRPr="00030782">
              <w:rPr>
                <w:sz w:val="20"/>
                <w:lang w:val="fr-FR"/>
              </w:rPr>
              <w:t>I.</w:t>
            </w:r>
          </w:p>
        </w:tc>
        <w:tc>
          <w:tcPr>
            <w:tcW w:w="4537" w:type="pct"/>
            <w:tcBorders>
              <w:left w:val="single" w:sz="4" w:space="0" w:color="auto"/>
              <w:right w:val="single" w:sz="4" w:space="0" w:color="auto"/>
            </w:tcBorders>
            <w:shd w:val="clear" w:color="auto" w:fill="E6E6E6"/>
            <w:vAlign w:val="center"/>
          </w:tcPr>
          <w:p w14:paraId="0C70676C" w14:textId="77777777" w:rsidR="00B22F2D" w:rsidRPr="00F240F1" w:rsidRDefault="00B22F2D" w:rsidP="00B22F2D">
            <w:pPr>
              <w:rPr>
                <w:sz w:val="20"/>
              </w:rPr>
            </w:pPr>
          </w:p>
        </w:tc>
      </w:tr>
      <w:tr w:rsidR="00B22F2D" w:rsidRPr="00F240F1" w14:paraId="7844C60D" w14:textId="77777777" w:rsidTr="00030782">
        <w:trPr>
          <w:trHeight w:val="397"/>
        </w:trPr>
        <w:tc>
          <w:tcPr>
            <w:tcW w:w="463" w:type="pct"/>
            <w:tcBorders>
              <w:left w:val="single" w:sz="4" w:space="0" w:color="auto"/>
              <w:right w:val="single" w:sz="4" w:space="0" w:color="auto"/>
            </w:tcBorders>
            <w:shd w:val="clear" w:color="auto" w:fill="E6E6E6"/>
            <w:vAlign w:val="center"/>
          </w:tcPr>
          <w:p w14:paraId="58B482D2" w14:textId="77777777" w:rsidR="00B22F2D" w:rsidRPr="00B22F2D" w:rsidRDefault="00B22F2D" w:rsidP="00B22F2D">
            <w:pPr>
              <w:jc w:val="center"/>
              <w:rPr>
                <w:sz w:val="20"/>
              </w:rPr>
            </w:pPr>
            <w:r w:rsidRPr="00030782">
              <w:rPr>
                <w:sz w:val="20"/>
                <w:lang w:val="fr-FR"/>
              </w:rPr>
              <w:t>II.</w:t>
            </w:r>
          </w:p>
        </w:tc>
        <w:tc>
          <w:tcPr>
            <w:tcW w:w="4537" w:type="pct"/>
            <w:tcBorders>
              <w:left w:val="single" w:sz="4" w:space="0" w:color="auto"/>
              <w:right w:val="single" w:sz="4" w:space="0" w:color="auto"/>
            </w:tcBorders>
            <w:shd w:val="clear" w:color="auto" w:fill="E6E6E6"/>
            <w:vAlign w:val="center"/>
          </w:tcPr>
          <w:p w14:paraId="200B9AF7" w14:textId="77777777" w:rsidR="00B22F2D" w:rsidRPr="00F240F1" w:rsidRDefault="00B22F2D" w:rsidP="00B22F2D">
            <w:pPr>
              <w:rPr>
                <w:sz w:val="20"/>
              </w:rPr>
            </w:pPr>
          </w:p>
        </w:tc>
      </w:tr>
      <w:tr w:rsidR="00B22F2D" w:rsidRPr="00F240F1" w14:paraId="3C2C6F93" w14:textId="77777777" w:rsidTr="00030782">
        <w:trPr>
          <w:trHeight w:val="397"/>
        </w:trPr>
        <w:tc>
          <w:tcPr>
            <w:tcW w:w="463" w:type="pct"/>
            <w:tcBorders>
              <w:left w:val="single" w:sz="4" w:space="0" w:color="auto"/>
              <w:right w:val="single" w:sz="4" w:space="0" w:color="auto"/>
            </w:tcBorders>
            <w:shd w:val="clear" w:color="auto" w:fill="E6E6E6"/>
            <w:vAlign w:val="center"/>
          </w:tcPr>
          <w:p w14:paraId="016ED624" w14:textId="77777777" w:rsidR="00B22F2D" w:rsidRPr="00B22F2D" w:rsidRDefault="00B22F2D" w:rsidP="00B22F2D">
            <w:pPr>
              <w:jc w:val="center"/>
              <w:rPr>
                <w:sz w:val="20"/>
              </w:rPr>
            </w:pPr>
            <w:r w:rsidRPr="00030782">
              <w:rPr>
                <w:sz w:val="20"/>
                <w:lang w:val="fr-FR"/>
              </w:rPr>
              <w:t>III.</w:t>
            </w:r>
          </w:p>
        </w:tc>
        <w:tc>
          <w:tcPr>
            <w:tcW w:w="4537" w:type="pct"/>
            <w:tcBorders>
              <w:left w:val="single" w:sz="4" w:space="0" w:color="auto"/>
              <w:right w:val="single" w:sz="4" w:space="0" w:color="auto"/>
            </w:tcBorders>
            <w:shd w:val="clear" w:color="auto" w:fill="E6E6E6"/>
            <w:vAlign w:val="center"/>
          </w:tcPr>
          <w:p w14:paraId="1419C878" w14:textId="77777777" w:rsidR="00B22F2D" w:rsidRPr="00F240F1" w:rsidRDefault="00B22F2D" w:rsidP="00B22F2D">
            <w:pPr>
              <w:rPr>
                <w:sz w:val="20"/>
              </w:rPr>
            </w:pPr>
          </w:p>
        </w:tc>
      </w:tr>
      <w:tr w:rsidR="00B22F2D" w:rsidRPr="00F240F1" w14:paraId="189B5F69" w14:textId="77777777" w:rsidTr="00030782">
        <w:trPr>
          <w:trHeight w:val="397"/>
        </w:trPr>
        <w:tc>
          <w:tcPr>
            <w:tcW w:w="463" w:type="pct"/>
            <w:tcBorders>
              <w:left w:val="single" w:sz="4" w:space="0" w:color="auto"/>
              <w:right w:val="single" w:sz="4" w:space="0" w:color="auto"/>
            </w:tcBorders>
            <w:shd w:val="clear" w:color="auto" w:fill="E6E6E6"/>
            <w:vAlign w:val="center"/>
          </w:tcPr>
          <w:p w14:paraId="0FC1206D" w14:textId="77777777" w:rsidR="00B22F2D" w:rsidRPr="00B22F2D" w:rsidRDefault="00B22F2D" w:rsidP="00B22F2D">
            <w:pPr>
              <w:jc w:val="center"/>
              <w:rPr>
                <w:sz w:val="20"/>
              </w:rPr>
            </w:pPr>
            <w:r w:rsidRPr="00030782">
              <w:rPr>
                <w:sz w:val="20"/>
                <w:lang w:val="fr-FR"/>
              </w:rPr>
              <w:t>IV.</w:t>
            </w:r>
          </w:p>
        </w:tc>
        <w:tc>
          <w:tcPr>
            <w:tcW w:w="4537" w:type="pct"/>
            <w:tcBorders>
              <w:left w:val="single" w:sz="4" w:space="0" w:color="auto"/>
              <w:right w:val="single" w:sz="4" w:space="0" w:color="auto"/>
            </w:tcBorders>
            <w:shd w:val="clear" w:color="auto" w:fill="E6E6E6"/>
            <w:vAlign w:val="center"/>
          </w:tcPr>
          <w:p w14:paraId="7F05B270" w14:textId="77777777" w:rsidR="00B22F2D" w:rsidRPr="00F240F1" w:rsidRDefault="00B22F2D" w:rsidP="00B22F2D">
            <w:pPr>
              <w:rPr>
                <w:sz w:val="20"/>
              </w:rPr>
            </w:pPr>
          </w:p>
        </w:tc>
      </w:tr>
      <w:tr w:rsidR="00B22F2D" w:rsidRPr="00F240F1" w14:paraId="39A98F3A" w14:textId="77777777" w:rsidTr="00030782">
        <w:trPr>
          <w:trHeight w:val="397"/>
        </w:trPr>
        <w:tc>
          <w:tcPr>
            <w:tcW w:w="463" w:type="pct"/>
            <w:tcBorders>
              <w:left w:val="single" w:sz="4" w:space="0" w:color="auto"/>
              <w:right w:val="single" w:sz="4" w:space="0" w:color="auto"/>
            </w:tcBorders>
            <w:shd w:val="clear" w:color="auto" w:fill="E6E6E6"/>
            <w:vAlign w:val="center"/>
          </w:tcPr>
          <w:p w14:paraId="1BA80834" w14:textId="77777777" w:rsidR="00B22F2D" w:rsidRPr="00B22F2D" w:rsidRDefault="00B22F2D" w:rsidP="00B22F2D">
            <w:pPr>
              <w:jc w:val="center"/>
              <w:rPr>
                <w:sz w:val="20"/>
              </w:rPr>
            </w:pPr>
            <w:r w:rsidRPr="00030782">
              <w:rPr>
                <w:sz w:val="20"/>
                <w:lang w:val="fr-FR"/>
              </w:rPr>
              <w:t>V.</w:t>
            </w:r>
          </w:p>
        </w:tc>
        <w:tc>
          <w:tcPr>
            <w:tcW w:w="4537" w:type="pct"/>
            <w:tcBorders>
              <w:left w:val="single" w:sz="4" w:space="0" w:color="auto"/>
              <w:right w:val="single" w:sz="4" w:space="0" w:color="auto"/>
            </w:tcBorders>
            <w:shd w:val="clear" w:color="auto" w:fill="E6E6E6"/>
            <w:vAlign w:val="center"/>
          </w:tcPr>
          <w:p w14:paraId="184F6A31" w14:textId="77777777" w:rsidR="00B22F2D" w:rsidRPr="00F240F1" w:rsidRDefault="00B22F2D" w:rsidP="00B22F2D">
            <w:pPr>
              <w:rPr>
                <w:sz w:val="20"/>
              </w:rPr>
            </w:pPr>
          </w:p>
        </w:tc>
      </w:tr>
      <w:tr w:rsidR="00B22F2D" w:rsidRPr="00F240F1" w14:paraId="08219B43" w14:textId="77777777" w:rsidTr="0003078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38E86B1A" w14:textId="77777777" w:rsidR="00B22F2D" w:rsidRPr="00B22F2D" w:rsidRDefault="00B22F2D" w:rsidP="00B22F2D">
            <w:pPr>
              <w:jc w:val="center"/>
              <w:rPr>
                <w:sz w:val="20"/>
              </w:rPr>
            </w:pPr>
            <w:r w:rsidRPr="00030782">
              <w:rPr>
                <w:sz w:val="20"/>
                <w:lang w:val="fr-FR"/>
              </w:rPr>
              <w:t>VI.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4761A5C7" w14:textId="77777777" w:rsidR="00B22F2D" w:rsidRPr="00F240F1" w:rsidRDefault="00B22F2D" w:rsidP="00B22F2D">
            <w:pPr>
              <w:rPr>
                <w:sz w:val="20"/>
              </w:rPr>
            </w:pPr>
          </w:p>
        </w:tc>
      </w:tr>
      <w:tr w:rsidR="00B22F2D" w:rsidRPr="00F240F1" w14:paraId="0A2A0833" w14:textId="77777777" w:rsidTr="0003078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0C4E1643" w14:textId="77777777" w:rsidR="00B22F2D" w:rsidRPr="00B22F2D" w:rsidRDefault="00B22F2D" w:rsidP="00B22F2D">
            <w:pPr>
              <w:jc w:val="center"/>
              <w:rPr>
                <w:sz w:val="20"/>
              </w:rPr>
            </w:pPr>
            <w:r w:rsidRPr="00030782">
              <w:rPr>
                <w:sz w:val="20"/>
                <w:lang w:val="fr-FR"/>
              </w:rPr>
              <w:t>VII.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2AB8AF4E" w14:textId="77777777" w:rsidR="00B22F2D" w:rsidRPr="00F240F1" w:rsidRDefault="00B22F2D" w:rsidP="00B22F2D">
            <w:pPr>
              <w:rPr>
                <w:sz w:val="20"/>
              </w:rPr>
            </w:pPr>
          </w:p>
        </w:tc>
      </w:tr>
      <w:tr w:rsidR="00B22F2D" w:rsidRPr="00F240F1" w14:paraId="7C6A3CB3" w14:textId="77777777" w:rsidTr="0003078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09893D3C" w14:textId="77777777" w:rsidR="00B22F2D" w:rsidRPr="00B22F2D" w:rsidRDefault="00B22F2D" w:rsidP="00B22F2D">
            <w:pPr>
              <w:jc w:val="center"/>
              <w:rPr>
                <w:sz w:val="20"/>
              </w:rPr>
            </w:pPr>
            <w:r w:rsidRPr="00030782">
              <w:rPr>
                <w:sz w:val="20"/>
                <w:lang w:val="fr-FR"/>
              </w:rPr>
              <w:t>VIII.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70FEDCD1" w14:textId="77777777" w:rsidR="00B22F2D" w:rsidRPr="00F240F1" w:rsidRDefault="00B22F2D" w:rsidP="00B22F2D">
            <w:pPr>
              <w:rPr>
                <w:sz w:val="20"/>
              </w:rPr>
            </w:pPr>
          </w:p>
        </w:tc>
      </w:tr>
    </w:tbl>
    <w:p w14:paraId="12A7AC1F" w14:textId="77777777" w:rsidR="00B22F2D" w:rsidRDefault="00B22F2D" w:rsidP="00B22F2D">
      <w:pPr>
        <w:jc w:val="center"/>
        <w:rPr>
          <w:b/>
          <w:sz w:val="28"/>
          <w:szCs w:val="28"/>
        </w:rPr>
      </w:pPr>
    </w:p>
    <w:p w14:paraId="4582D5F0" w14:textId="77777777" w:rsidR="00B22F2D" w:rsidRDefault="00B22F2D" w:rsidP="00B22F2D">
      <w:pPr>
        <w:jc w:val="center"/>
        <w:rPr>
          <w:b/>
          <w:sz w:val="28"/>
          <w:szCs w:val="28"/>
        </w:rPr>
      </w:pPr>
    </w:p>
    <w:p w14:paraId="47562643" w14:textId="77777777" w:rsidR="00B22F2D" w:rsidRDefault="00B22F2D" w:rsidP="00B22F2D">
      <w:pPr>
        <w:jc w:val="center"/>
        <w:rPr>
          <w:b/>
          <w:sz w:val="28"/>
          <w:szCs w:val="28"/>
        </w:rPr>
      </w:pPr>
    </w:p>
    <w:p w14:paraId="4F06BC85" w14:textId="15665C41" w:rsidR="00B22F2D" w:rsidRPr="00B22F2D" w:rsidRDefault="00B22F2D" w:rsidP="00B22F2D">
      <w:pPr>
        <w:jc w:val="center"/>
        <w:rPr>
          <w:b/>
        </w:rPr>
      </w:pPr>
      <w:r w:rsidRPr="00030782">
        <w:rPr>
          <w:b/>
          <w:lang w:val="fr-FR"/>
        </w:rPr>
        <w:t xml:space="preserve">Définitions des catégories nationales </w:t>
      </w:r>
      <w:r>
        <w:rPr>
          <w:b/>
          <w:bCs/>
          <w:lang w:val="fr-FR"/>
        </w:rPr>
        <w:t>supplémentaires</w:t>
      </w:r>
      <w:r w:rsidRPr="00030782">
        <w:rPr>
          <w:b/>
          <w:lang w:val="fr-FR"/>
        </w:rPr>
        <w:t xml:space="preserve"> - Section</w:t>
      </w:r>
      <w:r>
        <w:rPr>
          <w:b/>
          <w:bCs/>
          <w:lang w:val="fr-FR"/>
        </w:rPr>
        <w:t xml:space="preserve"> </w:t>
      </w:r>
      <w:r w:rsidRPr="00030782">
        <w:rPr>
          <w:b/>
          <w:lang w:val="fr-FR"/>
        </w:rPr>
        <w:t>C du</w:t>
      </w:r>
      <w:r>
        <w:rPr>
          <w:b/>
          <w:bCs/>
          <w:lang w:val="fr-FR"/>
        </w:rPr>
        <w:t xml:space="preserve"> ou </w:t>
      </w:r>
      <w:r w:rsidRPr="00030782">
        <w:rPr>
          <w:b/>
          <w:lang w:val="fr-FR"/>
        </w:rPr>
        <w:t>des</w:t>
      </w:r>
      <w:r>
        <w:rPr>
          <w:b/>
          <w:bCs/>
          <w:lang w:val="fr-FR"/>
        </w:rPr>
        <w:t xml:space="preserve"> tableaux</w:t>
      </w:r>
    </w:p>
    <w:p w14:paraId="507B0E89" w14:textId="77777777" w:rsidR="00B22F2D" w:rsidRPr="00B22F2D" w:rsidRDefault="00B22F2D" w:rsidP="00B22F2D">
      <w:pPr>
        <w:jc w:val="center"/>
      </w:pPr>
      <w:r w:rsidRPr="00030782">
        <w:rPr>
          <w:lang w:val="fr-FR"/>
        </w:rPr>
        <w:t>(ou une simple référence au rapport initial, si ces informations y sont fournies)</w:t>
      </w:r>
    </w:p>
    <w:p w14:paraId="1BE97DE8" w14:textId="77777777" w:rsidR="00B22F2D" w:rsidRPr="00B22F2D" w:rsidRDefault="00B22F2D" w:rsidP="00B22F2D">
      <w:pPr>
        <w:jc w:val="center"/>
        <w:rPr>
          <w:b/>
          <w:sz w:val="28"/>
          <w:szCs w:val="28"/>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B22F2D" w:rsidRPr="000D02EE" w14:paraId="41CCC2AE" w14:textId="77777777" w:rsidTr="00030782">
        <w:trPr>
          <w:trHeight w:val="397"/>
        </w:trPr>
        <w:tc>
          <w:tcPr>
            <w:tcW w:w="463" w:type="pct"/>
            <w:tcBorders>
              <w:left w:val="single" w:sz="4" w:space="0" w:color="auto"/>
              <w:right w:val="single" w:sz="4" w:space="0" w:color="auto"/>
            </w:tcBorders>
            <w:shd w:val="clear" w:color="auto" w:fill="E6E6E6"/>
            <w:vAlign w:val="center"/>
          </w:tcPr>
          <w:p w14:paraId="678FE27A" w14:textId="77777777" w:rsidR="00B22F2D" w:rsidRPr="00B22F2D" w:rsidRDefault="00B22F2D" w:rsidP="00B22F2D">
            <w:pPr>
              <w:jc w:val="center"/>
              <w:rPr>
                <w:b/>
                <w:sz w:val="20"/>
              </w:rPr>
            </w:pPr>
            <w:r w:rsidRPr="00030782">
              <w:rPr>
                <w:b/>
                <w:sz w:val="20"/>
                <w:lang w:val="fr-FR"/>
              </w:rPr>
              <w:t>N°</w:t>
            </w:r>
          </w:p>
        </w:tc>
        <w:tc>
          <w:tcPr>
            <w:tcW w:w="4537" w:type="pct"/>
            <w:tcBorders>
              <w:left w:val="single" w:sz="4" w:space="0" w:color="auto"/>
              <w:right w:val="single" w:sz="4" w:space="0" w:color="auto"/>
            </w:tcBorders>
            <w:shd w:val="clear" w:color="auto" w:fill="E6E6E6"/>
            <w:vAlign w:val="center"/>
          </w:tcPr>
          <w:p w14:paraId="15F0612D" w14:textId="77777777" w:rsidR="00B22F2D" w:rsidRPr="00B22F2D" w:rsidRDefault="00B22F2D" w:rsidP="00B22F2D">
            <w:pPr>
              <w:rPr>
                <w:b/>
                <w:sz w:val="20"/>
              </w:rPr>
            </w:pPr>
            <w:r w:rsidRPr="00030782">
              <w:rPr>
                <w:b/>
                <w:sz w:val="20"/>
                <w:lang w:val="fr-FR"/>
              </w:rPr>
              <w:t>Description</w:t>
            </w:r>
          </w:p>
        </w:tc>
      </w:tr>
      <w:tr w:rsidR="00B22F2D" w:rsidRPr="00F240F1" w14:paraId="6DA98374" w14:textId="77777777" w:rsidTr="00030782">
        <w:trPr>
          <w:trHeight w:val="397"/>
        </w:trPr>
        <w:tc>
          <w:tcPr>
            <w:tcW w:w="463" w:type="pct"/>
            <w:tcBorders>
              <w:left w:val="single" w:sz="4" w:space="0" w:color="auto"/>
              <w:right w:val="single" w:sz="4" w:space="0" w:color="auto"/>
            </w:tcBorders>
            <w:shd w:val="clear" w:color="auto" w:fill="E6E6E6"/>
            <w:vAlign w:val="center"/>
          </w:tcPr>
          <w:p w14:paraId="6755640D" w14:textId="77777777" w:rsidR="00B22F2D" w:rsidRPr="00F240F1" w:rsidRDefault="00B22F2D" w:rsidP="00B22F2D">
            <w:pPr>
              <w:jc w:val="center"/>
              <w:rPr>
                <w:sz w:val="20"/>
              </w:rPr>
            </w:pPr>
          </w:p>
        </w:tc>
        <w:tc>
          <w:tcPr>
            <w:tcW w:w="4537" w:type="pct"/>
            <w:tcBorders>
              <w:left w:val="single" w:sz="4" w:space="0" w:color="auto"/>
              <w:right w:val="single" w:sz="4" w:space="0" w:color="auto"/>
            </w:tcBorders>
            <w:shd w:val="clear" w:color="auto" w:fill="E6E6E6"/>
            <w:vAlign w:val="center"/>
          </w:tcPr>
          <w:p w14:paraId="51EC3491" w14:textId="77777777" w:rsidR="00B22F2D" w:rsidRPr="00F240F1" w:rsidRDefault="00B22F2D" w:rsidP="00B22F2D">
            <w:pPr>
              <w:rPr>
                <w:sz w:val="20"/>
              </w:rPr>
            </w:pPr>
          </w:p>
        </w:tc>
      </w:tr>
      <w:tr w:rsidR="00B22F2D" w:rsidRPr="00F240F1" w14:paraId="46F573C8" w14:textId="77777777" w:rsidTr="00030782">
        <w:trPr>
          <w:trHeight w:val="397"/>
        </w:trPr>
        <w:tc>
          <w:tcPr>
            <w:tcW w:w="463" w:type="pct"/>
            <w:tcBorders>
              <w:left w:val="single" w:sz="4" w:space="0" w:color="auto"/>
              <w:right w:val="single" w:sz="4" w:space="0" w:color="auto"/>
            </w:tcBorders>
            <w:shd w:val="clear" w:color="auto" w:fill="E6E6E6"/>
            <w:vAlign w:val="center"/>
          </w:tcPr>
          <w:p w14:paraId="1B24DEBF" w14:textId="77777777" w:rsidR="00B22F2D" w:rsidRPr="00F240F1" w:rsidRDefault="00B22F2D" w:rsidP="00B22F2D">
            <w:pPr>
              <w:jc w:val="center"/>
              <w:rPr>
                <w:sz w:val="20"/>
              </w:rPr>
            </w:pPr>
          </w:p>
        </w:tc>
        <w:tc>
          <w:tcPr>
            <w:tcW w:w="4537" w:type="pct"/>
            <w:tcBorders>
              <w:left w:val="single" w:sz="4" w:space="0" w:color="auto"/>
              <w:right w:val="single" w:sz="4" w:space="0" w:color="auto"/>
            </w:tcBorders>
            <w:shd w:val="clear" w:color="auto" w:fill="E6E6E6"/>
            <w:vAlign w:val="center"/>
          </w:tcPr>
          <w:p w14:paraId="7082048C" w14:textId="77777777" w:rsidR="00B22F2D" w:rsidRPr="00F240F1" w:rsidRDefault="00B22F2D" w:rsidP="00B22F2D">
            <w:pPr>
              <w:rPr>
                <w:sz w:val="20"/>
              </w:rPr>
            </w:pPr>
          </w:p>
        </w:tc>
      </w:tr>
      <w:tr w:rsidR="00B22F2D" w:rsidRPr="00F240F1" w14:paraId="6E417777" w14:textId="77777777" w:rsidTr="00030782">
        <w:trPr>
          <w:trHeight w:val="397"/>
        </w:trPr>
        <w:tc>
          <w:tcPr>
            <w:tcW w:w="463" w:type="pct"/>
            <w:tcBorders>
              <w:left w:val="single" w:sz="4" w:space="0" w:color="auto"/>
              <w:right w:val="single" w:sz="4" w:space="0" w:color="auto"/>
            </w:tcBorders>
            <w:shd w:val="clear" w:color="auto" w:fill="E6E6E6"/>
            <w:vAlign w:val="center"/>
          </w:tcPr>
          <w:p w14:paraId="5167A27C" w14:textId="77777777" w:rsidR="00B22F2D" w:rsidRPr="00F240F1" w:rsidRDefault="00B22F2D" w:rsidP="00B22F2D">
            <w:pPr>
              <w:jc w:val="center"/>
              <w:rPr>
                <w:sz w:val="20"/>
              </w:rPr>
            </w:pPr>
          </w:p>
        </w:tc>
        <w:tc>
          <w:tcPr>
            <w:tcW w:w="4537" w:type="pct"/>
            <w:tcBorders>
              <w:left w:val="single" w:sz="4" w:space="0" w:color="auto"/>
              <w:right w:val="single" w:sz="4" w:space="0" w:color="auto"/>
            </w:tcBorders>
            <w:shd w:val="clear" w:color="auto" w:fill="E6E6E6"/>
            <w:vAlign w:val="center"/>
          </w:tcPr>
          <w:p w14:paraId="0FD15F4B" w14:textId="77777777" w:rsidR="00B22F2D" w:rsidRPr="00F240F1" w:rsidRDefault="00B22F2D" w:rsidP="00B22F2D">
            <w:pPr>
              <w:rPr>
                <w:sz w:val="20"/>
              </w:rPr>
            </w:pPr>
          </w:p>
        </w:tc>
      </w:tr>
      <w:tr w:rsidR="00B22F2D" w:rsidRPr="00F240F1" w14:paraId="523FB05A" w14:textId="77777777" w:rsidTr="00030782">
        <w:trPr>
          <w:trHeight w:val="397"/>
        </w:trPr>
        <w:tc>
          <w:tcPr>
            <w:tcW w:w="463" w:type="pct"/>
            <w:tcBorders>
              <w:left w:val="single" w:sz="4" w:space="0" w:color="auto"/>
              <w:right w:val="single" w:sz="4" w:space="0" w:color="auto"/>
            </w:tcBorders>
            <w:shd w:val="clear" w:color="auto" w:fill="E6E6E6"/>
            <w:vAlign w:val="center"/>
          </w:tcPr>
          <w:p w14:paraId="60910B69" w14:textId="77777777" w:rsidR="00B22F2D" w:rsidRPr="00F240F1" w:rsidRDefault="00B22F2D" w:rsidP="00B22F2D">
            <w:pPr>
              <w:jc w:val="center"/>
              <w:rPr>
                <w:sz w:val="20"/>
              </w:rPr>
            </w:pPr>
          </w:p>
        </w:tc>
        <w:tc>
          <w:tcPr>
            <w:tcW w:w="4537" w:type="pct"/>
            <w:tcBorders>
              <w:left w:val="single" w:sz="4" w:space="0" w:color="auto"/>
              <w:right w:val="single" w:sz="4" w:space="0" w:color="auto"/>
            </w:tcBorders>
            <w:shd w:val="clear" w:color="auto" w:fill="E6E6E6"/>
            <w:vAlign w:val="center"/>
          </w:tcPr>
          <w:p w14:paraId="376FACA9" w14:textId="77777777" w:rsidR="00B22F2D" w:rsidRPr="00F240F1" w:rsidRDefault="00B22F2D" w:rsidP="00B22F2D">
            <w:pPr>
              <w:rPr>
                <w:sz w:val="20"/>
              </w:rPr>
            </w:pPr>
          </w:p>
        </w:tc>
      </w:tr>
      <w:tr w:rsidR="00B22F2D" w:rsidRPr="00F240F1" w14:paraId="33682D09" w14:textId="77777777" w:rsidTr="00030782">
        <w:trPr>
          <w:trHeight w:val="397"/>
        </w:trPr>
        <w:tc>
          <w:tcPr>
            <w:tcW w:w="463" w:type="pct"/>
            <w:tcBorders>
              <w:left w:val="single" w:sz="4" w:space="0" w:color="auto"/>
              <w:right w:val="single" w:sz="4" w:space="0" w:color="auto"/>
            </w:tcBorders>
            <w:shd w:val="clear" w:color="auto" w:fill="E6E6E6"/>
            <w:vAlign w:val="center"/>
          </w:tcPr>
          <w:p w14:paraId="705D482E" w14:textId="77777777" w:rsidR="00B22F2D" w:rsidRPr="00F240F1" w:rsidRDefault="00B22F2D" w:rsidP="00B22F2D">
            <w:pPr>
              <w:jc w:val="center"/>
              <w:rPr>
                <w:sz w:val="20"/>
              </w:rPr>
            </w:pPr>
          </w:p>
        </w:tc>
        <w:tc>
          <w:tcPr>
            <w:tcW w:w="4537" w:type="pct"/>
            <w:tcBorders>
              <w:left w:val="single" w:sz="4" w:space="0" w:color="auto"/>
              <w:right w:val="single" w:sz="4" w:space="0" w:color="auto"/>
            </w:tcBorders>
            <w:shd w:val="clear" w:color="auto" w:fill="E6E6E6"/>
            <w:vAlign w:val="center"/>
          </w:tcPr>
          <w:p w14:paraId="45A70499" w14:textId="77777777" w:rsidR="00B22F2D" w:rsidRPr="00F240F1" w:rsidRDefault="00B22F2D" w:rsidP="00B22F2D">
            <w:pPr>
              <w:rPr>
                <w:sz w:val="20"/>
              </w:rPr>
            </w:pPr>
          </w:p>
        </w:tc>
      </w:tr>
      <w:tr w:rsidR="00B22F2D" w:rsidRPr="00F240F1" w14:paraId="566A9DC7" w14:textId="77777777" w:rsidTr="0003078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3E9488BD" w14:textId="77777777" w:rsidR="00B22F2D" w:rsidRPr="00F240F1" w:rsidRDefault="00B22F2D" w:rsidP="00B22F2D">
            <w:pPr>
              <w:jc w:val="center"/>
              <w:rPr>
                <w:sz w:val="20"/>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634E85A9" w14:textId="77777777" w:rsidR="00B22F2D" w:rsidRPr="00F240F1" w:rsidRDefault="00B22F2D" w:rsidP="00B22F2D">
            <w:pPr>
              <w:rPr>
                <w:sz w:val="20"/>
              </w:rPr>
            </w:pPr>
          </w:p>
        </w:tc>
      </w:tr>
      <w:tr w:rsidR="00B22F2D" w:rsidRPr="00F240F1" w14:paraId="00D47824" w14:textId="77777777" w:rsidTr="0003078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5333BF06" w14:textId="77777777" w:rsidR="00B22F2D" w:rsidRPr="00F240F1" w:rsidRDefault="00B22F2D" w:rsidP="00B22F2D">
            <w:pPr>
              <w:jc w:val="center"/>
              <w:rPr>
                <w:sz w:val="20"/>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033419F5" w14:textId="77777777" w:rsidR="00B22F2D" w:rsidRPr="00F240F1" w:rsidRDefault="00B22F2D" w:rsidP="00B22F2D">
            <w:pPr>
              <w:rPr>
                <w:sz w:val="20"/>
              </w:rPr>
            </w:pPr>
          </w:p>
        </w:tc>
      </w:tr>
    </w:tbl>
    <w:p w14:paraId="7211B007" w14:textId="77777777" w:rsidR="00B22F2D" w:rsidRDefault="00B22F2D" w:rsidP="00B22F2D">
      <w:pPr>
        <w:jc w:val="center"/>
        <w:rPr>
          <w:b/>
          <w:sz w:val="28"/>
          <w:szCs w:val="28"/>
        </w:rPr>
      </w:pPr>
    </w:p>
    <w:p w14:paraId="2B9B0129" w14:textId="77777777" w:rsidR="00B22F2D" w:rsidRPr="00B22F2D" w:rsidRDefault="00B22F2D" w:rsidP="00B22F2D">
      <w:pPr>
        <w:jc w:val="center"/>
        <w:rPr>
          <w:b/>
        </w:rPr>
      </w:pPr>
      <w:r w:rsidRPr="00762335">
        <w:rPr>
          <w:sz w:val="28"/>
          <w:lang w:val="fr-FR"/>
        </w:rPr>
        <w:br w:type="page"/>
      </w:r>
      <w:r w:rsidRPr="00030782">
        <w:rPr>
          <w:b/>
          <w:lang w:val="fr-FR"/>
        </w:rPr>
        <w:lastRenderedPageBreak/>
        <w:t>ANNEXE 3 A</w:t>
      </w:r>
    </w:p>
    <w:p w14:paraId="74885C08" w14:textId="77777777" w:rsidR="00B22F2D" w:rsidRPr="00B22F2D" w:rsidRDefault="00B22F2D" w:rsidP="00B22F2D">
      <w:pPr>
        <w:jc w:val="center"/>
        <w:rPr>
          <w:b/>
        </w:rPr>
      </w:pPr>
    </w:p>
    <w:p w14:paraId="2E3F8C74" w14:textId="77777777" w:rsidR="00B22F2D" w:rsidRPr="00B22F2D" w:rsidRDefault="00B22F2D" w:rsidP="00B22F2D">
      <w:pPr>
        <w:jc w:val="center"/>
        <w:rPr>
          <w:b/>
        </w:rPr>
      </w:pPr>
      <w:r w:rsidRPr="00030782">
        <w:rPr>
          <w:b/>
          <w:lang w:val="fr-FR"/>
        </w:rPr>
        <w:t>RAPPORT NÉANT</w:t>
      </w:r>
    </w:p>
    <w:p w14:paraId="56FC0732" w14:textId="77777777" w:rsidR="00B22F2D" w:rsidRPr="00B22F2D" w:rsidRDefault="00B22F2D" w:rsidP="00B22F2D">
      <w:pPr>
        <w:jc w:val="center"/>
        <w:rPr>
          <w:b/>
          <w:vertAlign w:val="superscript"/>
        </w:rPr>
      </w:pPr>
      <w:r w:rsidRPr="00030782">
        <w:rPr>
          <w:b/>
          <w:lang w:val="fr-FR"/>
        </w:rPr>
        <w:t>Exportations d’armes classiques</w:t>
      </w:r>
      <w:r w:rsidRPr="00030782">
        <w:rPr>
          <w:b/>
          <w:vertAlign w:val="superscript"/>
          <w:lang w:val="fr-FR"/>
        </w:rPr>
        <w:t>1</w:t>
      </w:r>
    </w:p>
    <w:p w14:paraId="1DACE6D4" w14:textId="77777777" w:rsidR="00B22F2D" w:rsidRPr="00B22F2D" w:rsidRDefault="00B22F2D" w:rsidP="00B22F2D">
      <w:pPr>
        <w:jc w:val="center"/>
        <w:rPr>
          <w:b/>
        </w:rPr>
      </w:pPr>
    </w:p>
    <w:p w14:paraId="0D200871" w14:textId="77777777" w:rsidR="00B22F2D" w:rsidRPr="00B22F2D"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4594"/>
        <w:gridCol w:w="1147"/>
        <w:gridCol w:w="977"/>
      </w:tblGrid>
      <w:tr w:rsidR="00B22F2D" w:rsidRPr="00B22F2D" w14:paraId="4ACD4B38" w14:textId="77777777" w:rsidTr="00030782">
        <w:trPr>
          <w:trHeight w:val="397"/>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20F09E16" w14:textId="77777777" w:rsidR="00B22F2D" w:rsidRPr="00B22F2D" w:rsidRDefault="00B22F2D" w:rsidP="00B22F2D">
            <w:pPr>
              <w:jc w:val="center"/>
              <w:rPr>
                <w:b/>
              </w:rPr>
            </w:pPr>
            <w:r w:rsidRPr="00030782">
              <w:rPr>
                <w:b/>
                <w:lang w:val="fr-FR"/>
              </w:rPr>
              <w:t>Pays déclarant :</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14:paraId="49ED6CF6" w14:textId="77777777" w:rsidR="00B22F2D" w:rsidRPr="00B22F2D" w:rsidRDefault="00B22F2D" w:rsidP="00B22F2D">
            <w:pPr>
              <w:rPr>
                <w:b/>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479F156" w14:textId="77777777" w:rsidR="00B22F2D" w:rsidRPr="00B22F2D" w:rsidRDefault="00B22F2D" w:rsidP="00B22F2D">
            <w:pPr>
              <w:jc w:val="center"/>
              <w:rPr>
                <w:b/>
              </w:rPr>
            </w:pPr>
            <w:r w:rsidRPr="00030782">
              <w:rPr>
                <w:b/>
                <w:lang w:val="fr-FR"/>
              </w:rPr>
              <w:t>Année civile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2C2D29" w14:textId="77777777" w:rsidR="00B22F2D" w:rsidRPr="00B22F2D" w:rsidRDefault="00B22F2D" w:rsidP="00B22F2D">
            <w:pPr>
              <w:rPr>
                <w:b/>
              </w:rPr>
            </w:pPr>
          </w:p>
        </w:tc>
      </w:tr>
    </w:tbl>
    <w:p w14:paraId="40CB8E91" w14:textId="77777777" w:rsidR="00B22F2D" w:rsidRPr="00FC27D8" w:rsidRDefault="00B22F2D" w:rsidP="00B22F2D">
      <w:pPr>
        <w:jc w:val="center"/>
        <w:rPr>
          <w:b/>
          <w:szCs w:val="22"/>
        </w:rPr>
      </w:pPr>
    </w:p>
    <w:p w14:paraId="5C2927BE" w14:textId="77777777" w:rsidR="00B22F2D" w:rsidRDefault="00B22F2D" w:rsidP="00B22F2D">
      <w:pPr>
        <w:jc w:val="center"/>
        <w:rPr>
          <w:b/>
          <w:sz w:val="28"/>
          <w:szCs w:val="28"/>
        </w:rPr>
      </w:pPr>
    </w:p>
    <w:p w14:paraId="31E68069" w14:textId="77777777" w:rsidR="00B22F2D" w:rsidRDefault="00B22F2D" w:rsidP="00B22F2D">
      <w:pPr>
        <w:jc w:val="center"/>
        <w:rPr>
          <w:b/>
          <w:sz w:val="28"/>
          <w:szCs w:val="28"/>
        </w:rPr>
      </w:pPr>
    </w:p>
    <w:p w14:paraId="72D9148F" w14:textId="77777777" w:rsidR="00B22F2D" w:rsidRPr="009B22F1" w:rsidRDefault="00B22F2D" w:rsidP="00B22F2D">
      <w:pPr>
        <w:ind w:left="600"/>
      </w:pPr>
      <w:r w:rsidRPr="00030782">
        <w:rPr>
          <w:lang w:val="fr-FR"/>
        </w:rPr>
        <w:t xml:space="preserve">Le Gouvernement de __________________________________________, </w:t>
      </w:r>
    </w:p>
    <w:p w14:paraId="0CF698AE" w14:textId="77777777" w:rsidR="00B22F2D" w:rsidRPr="009B22F1" w:rsidRDefault="00B22F2D" w:rsidP="00B22F2D">
      <w:pPr>
        <w:ind w:left="600"/>
      </w:pPr>
    </w:p>
    <w:p w14:paraId="6B4BFFE2" w14:textId="77777777" w:rsidR="00B22F2D" w:rsidRPr="009B22F1" w:rsidRDefault="00B22F2D" w:rsidP="00B22F2D">
      <w:pPr>
        <w:ind w:left="600"/>
      </w:pPr>
      <w:r w:rsidRPr="00030782">
        <w:rPr>
          <w:lang w:val="fr-FR"/>
        </w:rPr>
        <w:t xml:space="preserve">en référence à l’article 13(3) du Traité sur le commerce des armes, soumet par les présentes un « rapport néant » sur les exportations en provenance du territoire relevant de notre compétence. Le présent rapport confirme que </w:t>
      </w:r>
    </w:p>
    <w:p w14:paraId="5DA4758A" w14:textId="77777777" w:rsidR="00B22F2D" w:rsidRPr="009B22F1" w:rsidRDefault="00B22F2D" w:rsidP="00B22F2D">
      <w:pPr>
        <w:ind w:left="600"/>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B22F2D" w:rsidRPr="009B22F1" w14:paraId="41725612" w14:textId="77777777" w:rsidTr="00030782">
        <w:trPr>
          <w:trHeight w:val="399"/>
        </w:trPr>
        <w:tc>
          <w:tcPr>
            <w:tcW w:w="485" w:type="pct"/>
            <w:shd w:val="clear" w:color="auto" w:fill="auto"/>
            <w:vAlign w:val="center"/>
          </w:tcPr>
          <w:p w14:paraId="093E1377" w14:textId="77777777" w:rsidR="00B22F2D" w:rsidRPr="009B22F1" w:rsidRDefault="00B22F2D" w:rsidP="00B22F2D">
            <w:pPr>
              <w:jc w:val="center"/>
              <w:rPr>
                <w:rFonts w:ascii="Cambria" w:hAnsi="Cambria"/>
              </w:rPr>
            </w:pPr>
            <w:r w:rsidRPr="00030782">
              <w:rPr>
                <w:rFonts w:ascii="Cambria" w:hAnsi="Cambria"/>
                <w:lang w:val="fr-FR"/>
              </w:rPr>
              <w:fldChar w:fldCharType="begin">
                <w:ffData>
                  <w:name w:val="Check229"/>
                  <w:enabled/>
                  <w:calcOnExit w:val="0"/>
                  <w:checkBox>
                    <w:sizeAuto/>
                    <w:default w:val="0"/>
                  </w:checkBox>
                </w:ffData>
              </w:fldChar>
            </w:r>
            <w:r w:rsidRPr="00762335">
              <w:rPr>
                <w:rFonts w:ascii="Cambria" w:hAnsi="Cambria"/>
                <w:lang w:val="fr-FR"/>
              </w:rPr>
              <w:instrText xml:space="preserve"> FORMCHECKBOX </w:instrText>
            </w:r>
            <w:r w:rsidR="003A7DC9">
              <w:rPr>
                <w:rFonts w:ascii="Cambria" w:hAnsi="Cambria"/>
                <w:lang w:val="fr-FR"/>
              </w:rPr>
            </w:r>
            <w:r w:rsidR="003A7DC9">
              <w:rPr>
                <w:rFonts w:ascii="Cambria" w:hAnsi="Cambria"/>
                <w:lang w:val="fr-FR"/>
              </w:rPr>
              <w:fldChar w:fldCharType="separate"/>
            </w:r>
            <w:r w:rsidRPr="00030782">
              <w:rPr>
                <w:rFonts w:ascii="Cambria" w:hAnsi="Cambria"/>
                <w:lang w:val="fr-FR"/>
              </w:rPr>
              <w:fldChar w:fldCharType="end"/>
            </w:r>
          </w:p>
        </w:tc>
        <w:tc>
          <w:tcPr>
            <w:tcW w:w="4515" w:type="pct"/>
            <w:shd w:val="clear" w:color="auto" w:fill="auto"/>
            <w:vAlign w:val="center"/>
          </w:tcPr>
          <w:p w14:paraId="2D7D7806" w14:textId="77777777" w:rsidR="00B22F2D" w:rsidRPr="009B22F1" w:rsidRDefault="00B22F2D" w:rsidP="00B22F2D">
            <w:pPr>
              <w:rPr>
                <w:rFonts w:ascii="Cambria" w:hAnsi="Cambria"/>
              </w:rPr>
            </w:pPr>
            <w:r w:rsidRPr="00030782">
              <w:rPr>
                <w:lang w:val="fr-FR"/>
              </w:rPr>
              <w:t>aucune exportation réelle d’armes classiques visées au paragraphe 1 de l’article 2 du Traité sur le commerce des armes n’a eu lieu depuis le territoire sous notre juridiction au cours de la période de référence indiquée ci-dessus.</w:t>
            </w:r>
          </w:p>
        </w:tc>
      </w:tr>
      <w:tr w:rsidR="00B22F2D" w:rsidRPr="009B22F1" w14:paraId="648BB66D" w14:textId="77777777" w:rsidTr="00030782">
        <w:trPr>
          <w:trHeight w:val="398"/>
        </w:trPr>
        <w:tc>
          <w:tcPr>
            <w:tcW w:w="485" w:type="pct"/>
            <w:shd w:val="clear" w:color="auto" w:fill="auto"/>
            <w:vAlign w:val="center"/>
          </w:tcPr>
          <w:p w14:paraId="5A5CCCD9" w14:textId="77777777" w:rsidR="00B22F2D" w:rsidRPr="009B22F1" w:rsidRDefault="00B22F2D" w:rsidP="00B22F2D">
            <w:pPr>
              <w:jc w:val="center"/>
              <w:rPr>
                <w:rFonts w:ascii="Cambria" w:hAnsi="Cambria" w:cs="David"/>
              </w:rPr>
            </w:pPr>
            <w:r w:rsidRPr="00030782">
              <w:rPr>
                <w:rFonts w:ascii="Cambria" w:hAnsi="Cambria"/>
                <w:lang w:val="fr-FR"/>
              </w:rPr>
              <w:fldChar w:fldCharType="begin">
                <w:ffData>
                  <w:name w:val="Check229"/>
                  <w:enabled/>
                  <w:calcOnExit w:val="0"/>
                  <w:checkBox>
                    <w:sizeAuto/>
                    <w:default w:val="0"/>
                  </w:checkBox>
                </w:ffData>
              </w:fldChar>
            </w:r>
            <w:r w:rsidRPr="00762335">
              <w:rPr>
                <w:rFonts w:ascii="Cambria" w:hAnsi="Cambria"/>
                <w:lang w:val="fr-FR"/>
              </w:rPr>
              <w:instrText xml:space="preserve"> FORMCHECKBOX </w:instrText>
            </w:r>
            <w:r w:rsidR="003A7DC9">
              <w:rPr>
                <w:rFonts w:ascii="Cambria" w:hAnsi="Cambria"/>
                <w:lang w:val="fr-FR"/>
              </w:rPr>
            </w:r>
            <w:r w:rsidR="003A7DC9">
              <w:rPr>
                <w:rFonts w:ascii="Cambria" w:hAnsi="Cambria"/>
                <w:lang w:val="fr-FR"/>
              </w:rPr>
              <w:fldChar w:fldCharType="separate"/>
            </w:r>
            <w:r w:rsidRPr="00030782">
              <w:rPr>
                <w:rFonts w:ascii="Cambria" w:hAnsi="Cambria"/>
                <w:lang w:val="fr-FR"/>
              </w:rPr>
              <w:fldChar w:fldCharType="end"/>
            </w:r>
          </w:p>
        </w:tc>
        <w:tc>
          <w:tcPr>
            <w:tcW w:w="4515" w:type="pct"/>
            <w:shd w:val="clear" w:color="auto" w:fill="auto"/>
            <w:vAlign w:val="center"/>
          </w:tcPr>
          <w:p w14:paraId="352B98A5" w14:textId="77777777" w:rsidR="00B22F2D" w:rsidRPr="009B22F1" w:rsidRDefault="00B22F2D" w:rsidP="00B22F2D">
            <w:pPr>
              <w:rPr>
                <w:rFonts w:ascii="Cambria" w:hAnsi="Cambria" w:cs="David"/>
              </w:rPr>
            </w:pPr>
            <w:r w:rsidRPr="00030782">
              <w:rPr>
                <w:lang w:val="fr-FR"/>
              </w:rPr>
              <w:t>aucune autorisation d’exportation n’a été délivrée pour les armes classiques visées au paragraphe 1 de l’article 2 du Traité sur le commerce des armes au cours de la période de référence indiquée ci-dessus.</w:t>
            </w:r>
          </w:p>
        </w:tc>
      </w:tr>
    </w:tbl>
    <w:p w14:paraId="5EE24E2F" w14:textId="77777777" w:rsidR="00B22F2D" w:rsidRPr="00B22F2D" w:rsidRDefault="00B22F2D" w:rsidP="00B22F2D">
      <w:pPr>
        <w:ind w:left="600"/>
        <w:rPr>
          <w:sz w:val="28"/>
          <w:szCs w:val="28"/>
        </w:rPr>
      </w:pPr>
    </w:p>
    <w:p w14:paraId="2ADE5211" w14:textId="77777777" w:rsidR="00B22F2D" w:rsidRPr="00B22F2D" w:rsidRDefault="00B22F2D" w:rsidP="00B22F2D">
      <w:pPr>
        <w:ind w:left="600"/>
        <w:rPr>
          <w:sz w:val="28"/>
          <w:szCs w:val="28"/>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994"/>
        <w:gridCol w:w="1033"/>
      </w:tblGrid>
      <w:tr w:rsidR="00334942" w:rsidRPr="00675095" w14:paraId="0F02D8D4" w14:textId="77777777" w:rsidTr="00A4397E">
        <w:trPr>
          <w:trHeight w:val="397"/>
        </w:trPr>
        <w:tc>
          <w:tcPr>
            <w:tcW w:w="3905" w:type="pct"/>
            <w:shd w:val="clear" w:color="auto" w:fill="auto"/>
            <w:vAlign w:val="center"/>
          </w:tcPr>
          <w:p w14:paraId="2DFF2CB8" w14:textId="77777777" w:rsidR="00334942" w:rsidRPr="00675095" w:rsidRDefault="00334942" w:rsidP="00334942">
            <w:pPr>
              <w:rPr>
                <w:b/>
                <w:sz w:val="8"/>
                <w:szCs w:val="8"/>
              </w:rPr>
            </w:pPr>
          </w:p>
          <w:p w14:paraId="316360D1" w14:textId="4E4F7E99" w:rsidR="00334942" w:rsidRPr="00675095" w:rsidRDefault="00334942" w:rsidP="00334942">
            <w:pPr>
              <w:rPr>
                <w:b/>
                <w:sz w:val="19"/>
                <w:szCs w:val="19"/>
              </w:rPr>
            </w:pPr>
            <w:r>
              <w:rPr>
                <w:b/>
                <w:bCs/>
                <w:sz w:val="19"/>
                <w:szCs w:val="19"/>
                <w:lang w:val="fr-FR"/>
              </w:rPr>
              <w:t>Le</w:t>
            </w:r>
            <w:r w:rsidRPr="00030782">
              <w:rPr>
                <w:b/>
                <w:sz w:val="19"/>
                <w:lang w:val="fr-FR"/>
              </w:rPr>
              <w:t xml:space="preserve"> présent rapport </w:t>
            </w:r>
            <w:r>
              <w:rPr>
                <w:b/>
                <w:bCs/>
                <w:sz w:val="19"/>
                <w:szCs w:val="19"/>
                <w:lang w:val="fr-FR"/>
              </w:rPr>
              <w:t>« </w:t>
            </w:r>
            <w:r w:rsidRPr="00030782">
              <w:rPr>
                <w:b/>
                <w:sz w:val="19"/>
                <w:lang w:val="fr-FR"/>
              </w:rPr>
              <w:t>néant</w:t>
            </w:r>
            <w:r>
              <w:rPr>
                <w:b/>
                <w:bCs/>
                <w:sz w:val="19"/>
                <w:szCs w:val="19"/>
                <w:lang w:val="fr-FR"/>
              </w:rPr>
              <w:t> »</w:t>
            </w:r>
            <w:r w:rsidRPr="00030782">
              <w:rPr>
                <w:b/>
                <w:sz w:val="19"/>
                <w:lang w:val="fr-FR"/>
              </w:rPr>
              <w:t xml:space="preserve"> sur les exportations </w:t>
            </w:r>
            <w:r>
              <w:rPr>
                <w:b/>
                <w:bCs/>
                <w:sz w:val="19"/>
                <w:szCs w:val="19"/>
                <w:lang w:val="fr-FR"/>
              </w:rPr>
              <w:t>peut être rendu public</w:t>
            </w:r>
            <w:r>
              <w:rPr>
                <w:b/>
                <w:bCs/>
                <w:sz w:val="20"/>
                <w:vertAlign w:val="superscript"/>
                <w:lang w:val="fr-FR"/>
              </w:rPr>
              <w:t>5</w:t>
            </w:r>
          </w:p>
          <w:p w14:paraId="4C8600D3" w14:textId="77777777" w:rsidR="00334942" w:rsidRPr="00675095" w:rsidRDefault="00334942" w:rsidP="00334942">
            <w:pPr>
              <w:rPr>
                <w:b/>
                <w:sz w:val="8"/>
                <w:szCs w:val="8"/>
              </w:rPr>
            </w:pPr>
          </w:p>
        </w:tc>
        <w:tc>
          <w:tcPr>
            <w:tcW w:w="537" w:type="pct"/>
            <w:shd w:val="clear" w:color="auto" w:fill="auto"/>
            <w:vAlign w:val="center"/>
          </w:tcPr>
          <w:p w14:paraId="4BDA82C2" w14:textId="77777777" w:rsidR="00334942" w:rsidRPr="00675095" w:rsidRDefault="00334942" w:rsidP="00334942">
            <w:pPr>
              <w:jc w:val="center"/>
              <w:rPr>
                <w:sz w:val="19"/>
                <w:szCs w:val="19"/>
              </w:rPr>
            </w:pPr>
            <w:r>
              <w:rPr>
                <w:sz w:val="20"/>
                <w:lang w:val="fr-FR"/>
              </w:rPr>
              <w:t xml:space="preserve">Oui </w:t>
            </w:r>
            <w:r w:rsidRPr="00030782">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030782">
              <w:rPr>
                <w:sz w:val="20"/>
                <w:lang w:val="fr-FR"/>
              </w:rPr>
              <w:fldChar w:fldCharType="end"/>
            </w:r>
          </w:p>
        </w:tc>
        <w:tc>
          <w:tcPr>
            <w:tcW w:w="559" w:type="pct"/>
            <w:shd w:val="clear" w:color="auto" w:fill="auto"/>
            <w:vAlign w:val="center"/>
          </w:tcPr>
          <w:p w14:paraId="18D719BB" w14:textId="77777777" w:rsidR="00334942" w:rsidRPr="00675095" w:rsidRDefault="00334942" w:rsidP="00334942">
            <w:pPr>
              <w:jc w:val="center"/>
              <w:rPr>
                <w:sz w:val="19"/>
                <w:szCs w:val="19"/>
              </w:rPr>
            </w:pPr>
            <w:r>
              <w:rPr>
                <w:sz w:val="20"/>
                <w:lang w:val="fr-FR"/>
              </w:rPr>
              <w:t xml:space="preserve">Non </w:t>
            </w:r>
            <w:r>
              <w:rPr>
                <w:sz w:val="20"/>
                <w:lang w:val="fr-FR"/>
              </w:rPr>
              <w:fldChar w:fldCharType="begin">
                <w:ffData>
                  <w:name w:val="Check229"/>
                  <w:enabled/>
                  <w:calcOnExit w:val="0"/>
                  <w:checkBox>
                    <w:sizeAuto/>
                    <w:default w:val="0"/>
                  </w:checkBox>
                </w:ffData>
              </w:fldChar>
            </w:r>
            <w:r>
              <w:rPr>
                <w:sz w:val="20"/>
                <w:lang w:val="fr-FR"/>
              </w:rPr>
              <w:instrText xml:space="preserve"> FORMCHECKBOX </w:instrText>
            </w:r>
            <w:r w:rsidR="003A7DC9">
              <w:rPr>
                <w:sz w:val="20"/>
                <w:lang w:val="fr-FR"/>
              </w:rPr>
            </w:r>
            <w:r w:rsidR="003A7DC9">
              <w:rPr>
                <w:sz w:val="20"/>
                <w:lang w:val="fr-FR"/>
              </w:rPr>
              <w:fldChar w:fldCharType="separate"/>
            </w:r>
            <w:r>
              <w:rPr>
                <w:sz w:val="20"/>
                <w:lang w:val="fr-FR"/>
              </w:rPr>
              <w:fldChar w:fldCharType="end"/>
            </w:r>
          </w:p>
        </w:tc>
      </w:tr>
    </w:tbl>
    <w:p w14:paraId="7B44F1D6" w14:textId="77777777" w:rsidR="00D826C5" w:rsidRPr="005B59E8" w:rsidRDefault="00D826C5" w:rsidP="00D826C5">
      <w:pPr>
        <w:rPr>
          <w:b/>
          <w:sz w:val="32"/>
          <w:szCs w:val="32"/>
        </w:rPr>
      </w:pPr>
    </w:p>
    <w:p w14:paraId="1EFEA11F" w14:textId="77777777" w:rsidR="00B22F2D" w:rsidRPr="00B22F2D" w:rsidRDefault="00B22F2D" w:rsidP="00B22F2D">
      <w:pPr>
        <w:ind w:left="600"/>
      </w:pPr>
    </w:p>
    <w:p w14:paraId="2977D7D6" w14:textId="77777777" w:rsidR="00B22F2D" w:rsidRPr="00B22F2D" w:rsidRDefault="00B22F2D" w:rsidP="00B22F2D">
      <w:pPr>
        <w:ind w:left="600"/>
      </w:pPr>
    </w:p>
    <w:p w14:paraId="75A001B5" w14:textId="77777777" w:rsidR="00B22F2D" w:rsidRPr="00B22F2D" w:rsidRDefault="00B22F2D" w:rsidP="00B22F2D">
      <w:pPr>
        <w:jc w:val="center"/>
        <w:rPr>
          <w:b/>
        </w:rPr>
      </w:pPr>
      <w:r w:rsidRPr="00762335">
        <w:rPr>
          <w:lang w:val="fr-FR"/>
        </w:rPr>
        <w:br w:type="page"/>
      </w:r>
      <w:r w:rsidRPr="00762335">
        <w:rPr>
          <w:b/>
          <w:lang w:val="fr-FR"/>
        </w:rPr>
        <w:lastRenderedPageBreak/>
        <w:t>ANNEXE 3 B</w:t>
      </w:r>
    </w:p>
    <w:p w14:paraId="166E7C36" w14:textId="77777777" w:rsidR="00B22F2D" w:rsidRPr="00B22F2D" w:rsidRDefault="00B22F2D" w:rsidP="00B22F2D">
      <w:pPr>
        <w:jc w:val="center"/>
        <w:rPr>
          <w:b/>
        </w:rPr>
      </w:pPr>
    </w:p>
    <w:p w14:paraId="279FD60C" w14:textId="77777777" w:rsidR="00B22F2D" w:rsidRPr="00B22F2D" w:rsidRDefault="00B22F2D" w:rsidP="00B22F2D">
      <w:pPr>
        <w:jc w:val="center"/>
        <w:rPr>
          <w:b/>
        </w:rPr>
      </w:pPr>
      <w:r w:rsidRPr="00030782">
        <w:rPr>
          <w:b/>
          <w:lang w:val="fr-FR"/>
        </w:rPr>
        <w:t>RAPPORT NÉANT</w:t>
      </w:r>
    </w:p>
    <w:p w14:paraId="39E34734" w14:textId="77777777" w:rsidR="00B22F2D" w:rsidRPr="00B22F2D" w:rsidRDefault="00B22F2D" w:rsidP="00B22F2D">
      <w:pPr>
        <w:jc w:val="center"/>
        <w:rPr>
          <w:b/>
          <w:vertAlign w:val="superscript"/>
        </w:rPr>
      </w:pPr>
      <w:r w:rsidRPr="00030782">
        <w:rPr>
          <w:b/>
          <w:lang w:val="fr-FR"/>
        </w:rPr>
        <w:t>Importations d’armes classiques</w:t>
      </w:r>
      <w:r w:rsidRPr="00030782">
        <w:rPr>
          <w:b/>
          <w:vertAlign w:val="superscript"/>
          <w:lang w:val="fr-FR"/>
        </w:rPr>
        <w:t>1</w:t>
      </w:r>
    </w:p>
    <w:p w14:paraId="5F2F5C3F" w14:textId="77777777" w:rsidR="00B22F2D" w:rsidRPr="00B22F2D" w:rsidRDefault="00B22F2D" w:rsidP="00B22F2D">
      <w:pPr>
        <w:jc w:val="center"/>
        <w:rPr>
          <w:b/>
        </w:rPr>
      </w:pPr>
    </w:p>
    <w:p w14:paraId="36F2CC3B" w14:textId="77777777" w:rsidR="00B22F2D" w:rsidRPr="00B22F2D"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4633"/>
        <w:gridCol w:w="1072"/>
        <w:gridCol w:w="1015"/>
      </w:tblGrid>
      <w:tr w:rsidR="00B22F2D" w:rsidRPr="00B22F2D" w14:paraId="1150B95A" w14:textId="77777777" w:rsidTr="00030782">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1B91CA21" w14:textId="77777777" w:rsidR="00B22F2D" w:rsidRPr="00B22F2D" w:rsidRDefault="00B22F2D" w:rsidP="00B22F2D">
            <w:pPr>
              <w:jc w:val="center"/>
              <w:rPr>
                <w:b/>
              </w:rPr>
            </w:pPr>
            <w:r w:rsidRPr="00030782">
              <w:rPr>
                <w:b/>
                <w:lang w:val="fr-FR"/>
              </w:rPr>
              <w:t>Pays déclarant :</w:t>
            </w:r>
          </w:p>
        </w:tc>
        <w:tc>
          <w:tcPr>
            <w:tcW w:w="2917" w:type="pct"/>
            <w:tcBorders>
              <w:top w:val="single" w:sz="4" w:space="0" w:color="auto"/>
              <w:left w:val="single" w:sz="4" w:space="0" w:color="auto"/>
              <w:bottom w:val="single" w:sz="4" w:space="0" w:color="auto"/>
              <w:right w:val="single" w:sz="4" w:space="0" w:color="auto"/>
            </w:tcBorders>
            <w:shd w:val="clear" w:color="auto" w:fill="auto"/>
            <w:vAlign w:val="center"/>
          </w:tcPr>
          <w:p w14:paraId="43040D89" w14:textId="77777777" w:rsidR="00B22F2D" w:rsidRPr="00B22F2D" w:rsidRDefault="00B22F2D" w:rsidP="00B22F2D">
            <w:pPr>
              <w:rPr>
                <w:b/>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D88076E" w14:textId="77777777" w:rsidR="00B22F2D" w:rsidRPr="00B22F2D" w:rsidRDefault="00B22F2D" w:rsidP="00B22F2D">
            <w:pPr>
              <w:jc w:val="center"/>
              <w:rPr>
                <w:b/>
              </w:rPr>
            </w:pPr>
            <w:r w:rsidRPr="00030782">
              <w:rPr>
                <w:b/>
                <w:lang w:val="fr-FR"/>
              </w:rPr>
              <w:t>Année civile :</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691C574" w14:textId="77777777" w:rsidR="00B22F2D" w:rsidRPr="00B22F2D" w:rsidRDefault="00B22F2D" w:rsidP="00B22F2D">
            <w:pPr>
              <w:rPr>
                <w:b/>
              </w:rPr>
            </w:pPr>
          </w:p>
        </w:tc>
      </w:tr>
    </w:tbl>
    <w:p w14:paraId="60E36CBD" w14:textId="77777777" w:rsidR="00B22F2D" w:rsidRPr="00FC27D8" w:rsidRDefault="00B22F2D" w:rsidP="00B22F2D">
      <w:pPr>
        <w:jc w:val="center"/>
        <w:rPr>
          <w:b/>
          <w:szCs w:val="22"/>
        </w:rPr>
      </w:pPr>
    </w:p>
    <w:p w14:paraId="0FCF6D99" w14:textId="77777777" w:rsidR="00B22F2D" w:rsidRDefault="00B22F2D" w:rsidP="00B22F2D">
      <w:pPr>
        <w:jc w:val="center"/>
        <w:rPr>
          <w:b/>
          <w:sz w:val="28"/>
          <w:szCs w:val="28"/>
        </w:rPr>
      </w:pPr>
    </w:p>
    <w:p w14:paraId="23AC3F61" w14:textId="77777777" w:rsidR="00B22F2D" w:rsidRDefault="00B22F2D" w:rsidP="00B22F2D">
      <w:pPr>
        <w:jc w:val="center"/>
        <w:rPr>
          <w:b/>
          <w:sz w:val="28"/>
          <w:szCs w:val="28"/>
        </w:rPr>
      </w:pPr>
    </w:p>
    <w:p w14:paraId="30A393E4" w14:textId="1D5BC50A" w:rsidR="00B22F2D" w:rsidRDefault="00D2525E" w:rsidP="00B22F2D">
      <w:pPr>
        <w:ind w:left="600"/>
        <w:rPr>
          <w:lang w:val="fr-FR"/>
        </w:rPr>
      </w:pPr>
      <w:r>
        <w:rPr>
          <w:lang w:val="fr-FR"/>
        </w:rPr>
        <w:t>Le Gouvernement de __________________________________________,</w:t>
      </w:r>
    </w:p>
    <w:p w14:paraId="64A2CEBF" w14:textId="77777777" w:rsidR="00D2525E" w:rsidRPr="008F0D5C" w:rsidRDefault="00D2525E" w:rsidP="00B22F2D">
      <w:pPr>
        <w:ind w:left="600"/>
      </w:pPr>
    </w:p>
    <w:p w14:paraId="0E6D544B" w14:textId="77777777" w:rsidR="00B22F2D" w:rsidRPr="008F0D5C" w:rsidRDefault="00B22F2D" w:rsidP="00B22F2D">
      <w:pPr>
        <w:ind w:left="600"/>
      </w:pPr>
      <w:r w:rsidRPr="00030782">
        <w:rPr>
          <w:lang w:val="fr-FR"/>
        </w:rPr>
        <w:t xml:space="preserve">en référence à l’article 13(3) du Traité sur le commerce des armes, soumet par les présentes un « rapport néant » sur les importations vers le territoire relevant de notre compétence. Le présent rapport confirme que </w:t>
      </w:r>
    </w:p>
    <w:p w14:paraId="13477925" w14:textId="77777777" w:rsidR="00B22F2D" w:rsidRPr="008F0D5C" w:rsidRDefault="00B22F2D" w:rsidP="00B22F2D">
      <w:pPr>
        <w:ind w:left="600"/>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B22F2D" w:rsidRPr="008F0D5C" w14:paraId="2CD4872E" w14:textId="77777777" w:rsidTr="00030782">
        <w:trPr>
          <w:trHeight w:val="399"/>
        </w:trPr>
        <w:tc>
          <w:tcPr>
            <w:tcW w:w="485" w:type="pct"/>
            <w:shd w:val="clear" w:color="auto" w:fill="auto"/>
            <w:vAlign w:val="center"/>
          </w:tcPr>
          <w:p w14:paraId="37FF4740" w14:textId="77777777" w:rsidR="00B22F2D" w:rsidRPr="008F0D5C" w:rsidRDefault="00B22F2D" w:rsidP="00B22F2D">
            <w:pPr>
              <w:jc w:val="center"/>
              <w:rPr>
                <w:rFonts w:ascii="Cambria" w:hAnsi="Cambria"/>
              </w:rPr>
            </w:pPr>
            <w:r w:rsidRPr="00030782">
              <w:rPr>
                <w:rFonts w:ascii="Cambria" w:hAnsi="Cambria"/>
                <w:lang w:val="fr-FR"/>
              </w:rPr>
              <w:fldChar w:fldCharType="begin">
                <w:ffData>
                  <w:name w:val="Check229"/>
                  <w:enabled/>
                  <w:calcOnExit w:val="0"/>
                  <w:checkBox>
                    <w:sizeAuto/>
                    <w:default w:val="0"/>
                  </w:checkBox>
                </w:ffData>
              </w:fldChar>
            </w:r>
            <w:r w:rsidRPr="00762335">
              <w:rPr>
                <w:rFonts w:ascii="Cambria" w:hAnsi="Cambria"/>
                <w:lang w:val="fr-FR"/>
              </w:rPr>
              <w:instrText xml:space="preserve"> FORMCHECKBOX </w:instrText>
            </w:r>
            <w:r w:rsidR="003A7DC9">
              <w:rPr>
                <w:rFonts w:ascii="Cambria" w:hAnsi="Cambria"/>
                <w:lang w:val="fr-FR"/>
              </w:rPr>
            </w:r>
            <w:r w:rsidR="003A7DC9">
              <w:rPr>
                <w:rFonts w:ascii="Cambria" w:hAnsi="Cambria"/>
                <w:lang w:val="fr-FR"/>
              </w:rPr>
              <w:fldChar w:fldCharType="separate"/>
            </w:r>
            <w:r w:rsidRPr="00030782">
              <w:rPr>
                <w:rFonts w:ascii="Cambria" w:hAnsi="Cambria"/>
                <w:lang w:val="fr-FR"/>
              </w:rPr>
              <w:fldChar w:fldCharType="end"/>
            </w:r>
          </w:p>
        </w:tc>
        <w:tc>
          <w:tcPr>
            <w:tcW w:w="4515" w:type="pct"/>
            <w:shd w:val="clear" w:color="auto" w:fill="auto"/>
            <w:vAlign w:val="center"/>
          </w:tcPr>
          <w:p w14:paraId="575D2EAD" w14:textId="77777777" w:rsidR="00B22F2D" w:rsidRPr="008F0D5C" w:rsidRDefault="00B22F2D" w:rsidP="00B22F2D">
            <w:pPr>
              <w:rPr>
                <w:rFonts w:ascii="Cambria" w:hAnsi="Cambria"/>
              </w:rPr>
            </w:pPr>
            <w:r w:rsidRPr="00030782">
              <w:rPr>
                <w:lang w:val="fr-FR"/>
              </w:rPr>
              <w:t>aucune importation réelle d’armes classiques visées au paragraphe 1 de l’article 2 du Traité sur le commerce des armes n’a eu lieu vers le territoire sous notre juridiction au cours de la période de référence indiquée ci-dessus.</w:t>
            </w:r>
          </w:p>
        </w:tc>
      </w:tr>
      <w:tr w:rsidR="00B22F2D" w:rsidRPr="008F0D5C" w14:paraId="0A890781" w14:textId="77777777" w:rsidTr="00030782">
        <w:trPr>
          <w:trHeight w:val="398"/>
        </w:trPr>
        <w:tc>
          <w:tcPr>
            <w:tcW w:w="485" w:type="pct"/>
            <w:shd w:val="clear" w:color="auto" w:fill="auto"/>
            <w:vAlign w:val="center"/>
          </w:tcPr>
          <w:p w14:paraId="7052AB80" w14:textId="77777777" w:rsidR="00B22F2D" w:rsidRPr="008F0D5C" w:rsidRDefault="00B22F2D" w:rsidP="00B22F2D">
            <w:pPr>
              <w:jc w:val="center"/>
              <w:rPr>
                <w:rFonts w:ascii="Cambria" w:hAnsi="Cambria" w:cs="David"/>
              </w:rPr>
            </w:pPr>
            <w:r w:rsidRPr="00030782">
              <w:rPr>
                <w:rFonts w:ascii="Cambria" w:hAnsi="Cambria"/>
                <w:lang w:val="fr-FR"/>
              </w:rPr>
              <w:fldChar w:fldCharType="begin">
                <w:ffData>
                  <w:name w:val="Check229"/>
                  <w:enabled/>
                  <w:calcOnExit w:val="0"/>
                  <w:checkBox>
                    <w:sizeAuto/>
                    <w:default w:val="0"/>
                  </w:checkBox>
                </w:ffData>
              </w:fldChar>
            </w:r>
            <w:r w:rsidRPr="00762335">
              <w:rPr>
                <w:rFonts w:ascii="Cambria" w:hAnsi="Cambria"/>
                <w:lang w:val="fr-FR"/>
              </w:rPr>
              <w:instrText xml:space="preserve"> FORMCHECKBOX </w:instrText>
            </w:r>
            <w:r w:rsidR="003A7DC9">
              <w:rPr>
                <w:rFonts w:ascii="Cambria" w:hAnsi="Cambria"/>
                <w:lang w:val="fr-FR"/>
              </w:rPr>
            </w:r>
            <w:r w:rsidR="003A7DC9">
              <w:rPr>
                <w:rFonts w:ascii="Cambria" w:hAnsi="Cambria"/>
                <w:lang w:val="fr-FR"/>
              </w:rPr>
              <w:fldChar w:fldCharType="separate"/>
            </w:r>
            <w:r w:rsidRPr="00030782">
              <w:rPr>
                <w:rFonts w:ascii="Cambria" w:hAnsi="Cambria"/>
                <w:lang w:val="fr-FR"/>
              </w:rPr>
              <w:fldChar w:fldCharType="end"/>
            </w:r>
          </w:p>
        </w:tc>
        <w:tc>
          <w:tcPr>
            <w:tcW w:w="4515" w:type="pct"/>
            <w:shd w:val="clear" w:color="auto" w:fill="auto"/>
            <w:vAlign w:val="center"/>
          </w:tcPr>
          <w:p w14:paraId="2E8A4BC1" w14:textId="77777777" w:rsidR="00B22F2D" w:rsidRPr="008F0D5C" w:rsidRDefault="00B22F2D" w:rsidP="00B22F2D">
            <w:pPr>
              <w:rPr>
                <w:rFonts w:ascii="Cambria" w:hAnsi="Cambria" w:cs="David"/>
              </w:rPr>
            </w:pPr>
            <w:r w:rsidRPr="00030782">
              <w:rPr>
                <w:lang w:val="fr-FR"/>
              </w:rPr>
              <w:t>aucune autorisation d’importation n’a été délivrée pour les armes classiques visées au paragraphe 1 de l’article 2 du Traité sur le commerce des armes au cours de la période de référence indiquée ci-dessus.</w:t>
            </w:r>
          </w:p>
        </w:tc>
      </w:tr>
    </w:tbl>
    <w:p w14:paraId="45F191EA" w14:textId="77777777" w:rsidR="00B22F2D" w:rsidRDefault="00B22F2D" w:rsidP="00492543">
      <w:pPr>
        <w:rPr>
          <w:sz w:val="28"/>
          <w:szCs w:val="28"/>
        </w:rPr>
      </w:pPr>
    </w:p>
    <w:p w14:paraId="5F77A4BC" w14:textId="77777777" w:rsidR="002F69B1" w:rsidRPr="002F69B1" w:rsidRDefault="002F69B1" w:rsidP="00492543">
      <w:pPr>
        <w:rPr>
          <w:sz w:val="28"/>
          <w:szCs w:val="28"/>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5"/>
        <w:gridCol w:w="1134"/>
        <w:gridCol w:w="1033"/>
      </w:tblGrid>
      <w:tr w:rsidR="00334942" w:rsidRPr="00675095" w14:paraId="2B8F4701" w14:textId="77777777" w:rsidTr="009C7145">
        <w:trPr>
          <w:trHeight w:val="397"/>
        </w:trPr>
        <w:tc>
          <w:tcPr>
            <w:tcW w:w="3828" w:type="pct"/>
            <w:shd w:val="clear" w:color="auto" w:fill="auto"/>
            <w:vAlign w:val="center"/>
          </w:tcPr>
          <w:p w14:paraId="0BF79B43" w14:textId="77777777" w:rsidR="00334942" w:rsidRPr="00675095" w:rsidRDefault="00334942" w:rsidP="00334942">
            <w:pPr>
              <w:rPr>
                <w:b/>
                <w:sz w:val="8"/>
                <w:szCs w:val="8"/>
              </w:rPr>
            </w:pPr>
          </w:p>
          <w:p w14:paraId="350C2073" w14:textId="7785FDD7" w:rsidR="00334942" w:rsidRPr="00675095" w:rsidRDefault="00334942" w:rsidP="00334942">
            <w:pPr>
              <w:rPr>
                <w:b/>
                <w:sz w:val="19"/>
                <w:szCs w:val="19"/>
              </w:rPr>
            </w:pPr>
            <w:r>
              <w:rPr>
                <w:b/>
                <w:bCs/>
                <w:sz w:val="19"/>
                <w:szCs w:val="19"/>
                <w:lang w:val="fr-FR"/>
              </w:rPr>
              <w:t>Le</w:t>
            </w:r>
            <w:r w:rsidRPr="00030782">
              <w:rPr>
                <w:b/>
                <w:sz w:val="19"/>
                <w:lang w:val="fr-FR"/>
              </w:rPr>
              <w:t xml:space="preserve"> présent rapport </w:t>
            </w:r>
            <w:r>
              <w:rPr>
                <w:b/>
                <w:bCs/>
                <w:sz w:val="19"/>
                <w:szCs w:val="19"/>
                <w:lang w:val="fr-FR"/>
              </w:rPr>
              <w:t>« </w:t>
            </w:r>
            <w:r w:rsidRPr="00030782">
              <w:rPr>
                <w:b/>
                <w:sz w:val="19"/>
                <w:lang w:val="fr-FR"/>
              </w:rPr>
              <w:t>néant</w:t>
            </w:r>
            <w:r>
              <w:rPr>
                <w:b/>
                <w:bCs/>
                <w:sz w:val="19"/>
                <w:szCs w:val="19"/>
                <w:lang w:val="fr-FR"/>
              </w:rPr>
              <w:t> »</w:t>
            </w:r>
            <w:r w:rsidRPr="00030782">
              <w:rPr>
                <w:b/>
                <w:sz w:val="19"/>
                <w:lang w:val="fr-FR"/>
              </w:rPr>
              <w:t xml:space="preserve"> sur les importations </w:t>
            </w:r>
            <w:r>
              <w:rPr>
                <w:b/>
                <w:bCs/>
                <w:sz w:val="19"/>
                <w:szCs w:val="19"/>
                <w:lang w:val="fr-FR"/>
              </w:rPr>
              <w:t>peut être rendu public</w:t>
            </w:r>
            <w:r>
              <w:rPr>
                <w:b/>
                <w:bCs/>
                <w:sz w:val="20"/>
                <w:vertAlign w:val="superscript"/>
                <w:lang w:val="fr-FR"/>
              </w:rPr>
              <w:t>5</w:t>
            </w:r>
          </w:p>
          <w:p w14:paraId="2D459DB7" w14:textId="77777777" w:rsidR="00334942" w:rsidRPr="00675095" w:rsidRDefault="00334942" w:rsidP="00334942">
            <w:pPr>
              <w:rPr>
                <w:b/>
                <w:sz w:val="8"/>
                <w:szCs w:val="8"/>
              </w:rPr>
            </w:pPr>
          </w:p>
        </w:tc>
        <w:tc>
          <w:tcPr>
            <w:tcW w:w="613" w:type="pct"/>
            <w:shd w:val="clear" w:color="auto" w:fill="auto"/>
            <w:vAlign w:val="center"/>
          </w:tcPr>
          <w:p w14:paraId="62C04953" w14:textId="77777777" w:rsidR="00334942" w:rsidRPr="00675095" w:rsidRDefault="00334942" w:rsidP="00334942">
            <w:pPr>
              <w:jc w:val="center"/>
              <w:rPr>
                <w:sz w:val="19"/>
                <w:szCs w:val="19"/>
              </w:rPr>
            </w:pPr>
            <w:r>
              <w:rPr>
                <w:sz w:val="20"/>
                <w:lang w:val="fr-FR"/>
              </w:rPr>
              <w:t xml:space="preserve">Oui </w:t>
            </w:r>
            <w:r w:rsidRPr="00A969E5">
              <w:rPr>
                <w:sz w:val="20"/>
                <w:lang w:val="fr-FR"/>
              </w:rPr>
              <w:fldChar w:fldCharType="begin">
                <w:ffData>
                  <w:name w:val="Check229"/>
                  <w:enabled/>
                  <w:calcOnExit w:val="0"/>
                  <w:checkBox>
                    <w:sizeAuto/>
                    <w:default w:val="0"/>
                  </w:checkBox>
                </w:ffData>
              </w:fldChar>
            </w:r>
            <w:r w:rsidRPr="00762335">
              <w:rPr>
                <w:sz w:val="20"/>
                <w:lang w:val="fr-FR"/>
              </w:rPr>
              <w:instrText xml:space="preserve"> FORMCHECKBOX </w:instrText>
            </w:r>
            <w:r w:rsidR="003A7DC9">
              <w:rPr>
                <w:sz w:val="20"/>
                <w:lang w:val="fr-FR"/>
              </w:rPr>
            </w:r>
            <w:r w:rsidR="003A7DC9">
              <w:rPr>
                <w:sz w:val="20"/>
                <w:lang w:val="fr-FR"/>
              </w:rPr>
              <w:fldChar w:fldCharType="separate"/>
            </w:r>
            <w:r w:rsidRPr="00A969E5">
              <w:rPr>
                <w:sz w:val="20"/>
                <w:lang w:val="fr-FR"/>
              </w:rPr>
              <w:fldChar w:fldCharType="end"/>
            </w:r>
          </w:p>
        </w:tc>
        <w:tc>
          <w:tcPr>
            <w:tcW w:w="558" w:type="pct"/>
            <w:shd w:val="clear" w:color="auto" w:fill="auto"/>
            <w:vAlign w:val="center"/>
          </w:tcPr>
          <w:p w14:paraId="05C9D8D0" w14:textId="77777777" w:rsidR="00334942" w:rsidRPr="00675095" w:rsidRDefault="00334942" w:rsidP="00334942">
            <w:pPr>
              <w:jc w:val="center"/>
              <w:rPr>
                <w:sz w:val="19"/>
                <w:szCs w:val="19"/>
              </w:rPr>
            </w:pPr>
            <w:r>
              <w:rPr>
                <w:sz w:val="20"/>
                <w:lang w:val="fr-FR"/>
              </w:rPr>
              <w:t xml:space="preserve">Non </w:t>
            </w:r>
            <w:r>
              <w:rPr>
                <w:sz w:val="20"/>
                <w:lang w:val="fr-FR"/>
              </w:rPr>
              <w:fldChar w:fldCharType="begin">
                <w:ffData>
                  <w:name w:val="Check229"/>
                  <w:enabled/>
                  <w:calcOnExit w:val="0"/>
                  <w:checkBox>
                    <w:sizeAuto/>
                    <w:default w:val="0"/>
                  </w:checkBox>
                </w:ffData>
              </w:fldChar>
            </w:r>
            <w:r>
              <w:rPr>
                <w:sz w:val="20"/>
                <w:lang w:val="fr-FR"/>
              </w:rPr>
              <w:instrText xml:space="preserve"> FORMCHECKBOX </w:instrText>
            </w:r>
            <w:r w:rsidR="003A7DC9">
              <w:rPr>
                <w:sz w:val="20"/>
                <w:lang w:val="fr-FR"/>
              </w:rPr>
            </w:r>
            <w:r w:rsidR="003A7DC9">
              <w:rPr>
                <w:sz w:val="20"/>
                <w:lang w:val="fr-FR"/>
              </w:rPr>
              <w:fldChar w:fldCharType="separate"/>
            </w:r>
            <w:r>
              <w:rPr>
                <w:sz w:val="20"/>
                <w:lang w:val="fr-FR"/>
              </w:rPr>
              <w:fldChar w:fldCharType="end"/>
            </w:r>
          </w:p>
        </w:tc>
      </w:tr>
    </w:tbl>
    <w:p w14:paraId="32A3C7FB" w14:textId="77777777" w:rsidR="00B22F2D" w:rsidRPr="00B22F2D" w:rsidRDefault="00B22F2D" w:rsidP="00B22F2D">
      <w:pPr>
        <w:rPr>
          <w:szCs w:val="22"/>
        </w:rPr>
      </w:pPr>
    </w:p>
    <w:p w14:paraId="503BC11F" w14:textId="77777777" w:rsidR="00F05EB5" w:rsidRPr="00B22F2D" w:rsidRDefault="00F05EB5">
      <w:pPr>
        <w:rPr>
          <w:rFonts w:ascii="Arial" w:hAnsi="Arial" w:cs="Arial"/>
        </w:rPr>
      </w:pPr>
    </w:p>
    <w:sectPr w:rsidR="00F05EB5" w:rsidRPr="00B22F2D" w:rsidSect="00B22F2D">
      <w:pgSz w:w="11906" w:h="16838"/>
      <w:pgMar w:top="1418" w:right="1418"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A5A6" w14:textId="77777777" w:rsidR="00366D57" w:rsidRDefault="00366D57">
      <w:r>
        <w:separator/>
      </w:r>
    </w:p>
  </w:endnote>
  <w:endnote w:type="continuationSeparator" w:id="0">
    <w:p w14:paraId="342BD958" w14:textId="77777777" w:rsidR="00366D57" w:rsidRDefault="00366D57">
      <w:r>
        <w:continuationSeparator/>
      </w:r>
    </w:p>
  </w:endnote>
  <w:endnote w:type="continuationNotice" w:id="1">
    <w:p w14:paraId="0960AD80" w14:textId="77777777" w:rsidR="00366D57" w:rsidRDefault="00366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C5E8" w14:textId="77777777" w:rsidR="00366D57" w:rsidRDefault="00366D57">
      <w:r>
        <w:separator/>
      </w:r>
    </w:p>
  </w:footnote>
  <w:footnote w:type="continuationSeparator" w:id="0">
    <w:p w14:paraId="6F1950EA" w14:textId="77777777" w:rsidR="00366D57" w:rsidRDefault="00366D57">
      <w:r>
        <w:continuationSeparator/>
      </w:r>
    </w:p>
  </w:footnote>
  <w:footnote w:type="continuationNotice" w:id="1">
    <w:p w14:paraId="37CA7455" w14:textId="77777777" w:rsidR="00366D57" w:rsidRDefault="00366D57"/>
  </w:footnote>
  <w:footnote w:id="2">
    <w:p w14:paraId="3C10DDFE" w14:textId="60B2CE64" w:rsidR="00366D57" w:rsidRDefault="00366D57">
      <w:pPr>
        <w:pStyle w:val="FootnoteText"/>
      </w:pPr>
      <w:r>
        <w:rPr>
          <w:rStyle w:val="FootnoteReference"/>
        </w:rPr>
        <w:footnoteRef/>
      </w:r>
      <w:r>
        <w:t xml:space="preserve"> </w:t>
      </w:r>
      <w:r w:rsidRPr="00030782">
        <w:rPr>
          <w:b w:val="0"/>
          <w:lang w:val="fr-FR"/>
        </w:rPr>
        <w:t xml:space="preserve">Extrait du </w:t>
      </w:r>
      <w:r>
        <w:rPr>
          <w:b w:val="0"/>
          <w:lang w:val="fr-FR"/>
        </w:rPr>
        <w:t>modèle</w:t>
      </w:r>
      <w:r w:rsidRPr="00030782">
        <w:rPr>
          <w:b w:val="0"/>
          <w:lang w:val="fr-FR"/>
        </w:rPr>
        <w:t xml:space="preserve"> de rapport du </w:t>
      </w:r>
      <w:r>
        <w:rPr>
          <w:b w:val="0"/>
          <w:lang w:val="fr-FR"/>
        </w:rPr>
        <w:t>Registre</w:t>
      </w:r>
      <w:r w:rsidRPr="00030782">
        <w:rPr>
          <w:b w:val="0"/>
          <w:lang w:val="fr-FR"/>
        </w:rPr>
        <w:t xml:space="preserve"> des Nations Unies</w:t>
      </w:r>
      <w:r>
        <w:rPr>
          <w:b w:val="0"/>
          <w:lang w:val="fr-FR"/>
        </w:rPr>
        <w:t xml:space="preserve"> 2014</w:t>
      </w:r>
    </w:p>
  </w:footnote>
  <w:footnote w:id="3">
    <w:p w14:paraId="224AF349" w14:textId="77777777" w:rsidR="00366D57" w:rsidRPr="00030782" w:rsidRDefault="00366D57" w:rsidP="00B22F2D">
      <w:pPr>
        <w:pStyle w:val="FootnoteText"/>
        <w:rPr>
          <w:b w:val="0"/>
          <w:lang w:val="fr-FR"/>
        </w:rPr>
      </w:pPr>
      <w:r w:rsidRPr="00A969E5">
        <w:rPr>
          <w:lang w:val="fr-FR"/>
        </w:rPr>
        <w:footnoteRef/>
      </w:r>
      <w:r w:rsidRPr="00030782">
        <w:rPr>
          <w:lang w:val="fr-FR"/>
        </w:rPr>
        <w:t xml:space="preserve"> </w:t>
      </w:r>
      <w:r w:rsidRPr="00030782">
        <w:rPr>
          <w:b w:val="0"/>
          <w:lang w:val="fr-FR"/>
        </w:rPr>
        <w:t>Les systèmes de lance-roquettes multiples sont pris en compte dans la définition de la catégorie III.</w:t>
      </w:r>
    </w:p>
  </w:footnote>
  <w:footnote w:id="4">
    <w:p w14:paraId="3064072B" w14:textId="77777777" w:rsidR="00366D57" w:rsidRPr="00030782" w:rsidRDefault="00366D57" w:rsidP="00B22F2D">
      <w:pPr>
        <w:pStyle w:val="FootnoteText"/>
        <w:rPr>
          <w:b w:val="0"/>
          <w:lang w:val="fr-FR"/>
        </w:rPr>
      </w:pPr>
      <w:r w:rsidRPr="00A969E5">
        <w:rPr>
          <w:lang w:val="fr-FR"/>
        </w:rPr>
        <w:footnoteRef/>
      </w:r>
      <w:r w:rsidRPr="00030782">
        <w:rPr>
          <w:b w:val="0"/>
          <w:lang w:val="fr-FR"/>
        </w:rPr>
        <w:t xml:space="preserve"> Les MANPADS devraient être signalés si le système est fourni sous la forme d’une unité complète, à savoir le missile et le lanceur/prise forment une unité intégrale. En outre, les mécanismes de lancement individuels ou prises doivent être également déclarés. Il n’est pas nécessaire de déclarer les missiles individuels, non fournis avec un mécanisme de lancement ou une prise.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B0" w14:textId="5F7135E3" w:rsidR="00366D57" w:rsidRPr="00516C34" w:rsidRDefault="00366D57" w:rsidP="00B244E3">
    <w:pPr>
      <w:pStyle w:val="Header"/>
      <w:jc w:val="center"/>
      <w:rPr>
        <w:rFonts w:ascii="Arial" w:hAnsi="Arial"/>
        <w:color w:val="808080"/>
        <w:sz w:val="20"/>
        <w:lang w:val="fr-FR"/>
      </w:rPr>
    </w:pPr>
    <w:r w:rsidRPr="00E74061">
      <w:rPr>
        <w:rFonts w:ascii="Arial" w:hAnsi="Arial"/>
        <w:color w:val="808080"/>
        <w:sz w:val="20"/>
        <w:lang w:val="fr-FR"/>
      </w:rPr>
      <w:t>M</w:t>
    </w:r>
    <w:r w:rsidRPr="00516C34">
      <w:rPr>
        <w:rFonts w:ascii="Arial" w:hAnsi="Arial"/>
        <w:color w:val="808080"/>
        <w:sz w:val="20"/>
        <w:lang w:val="fr-FR"/>
      </w:rPr>
      <w:t>ODÈLE DE RAPPORT ANNUEL</w:t>
    </w:r>
  </w:p>
  <w:p w14:paraId="5F72D8FA" w14:textId="5F0C19B7" w:rsidR="00366D57" w:rsidRPr="00E74061" w:rsidRDefault="00366D57" w:rsidP="00B22F2D">
    <w:pPr>
      <w:pStyle w:val="Header"/>
      <w:jc w:val="center"/>
      <w:rPr>
        <w:rFonts w:ascii="Arial" w:hAnsi="Arial"/>
        <w:color w:val="808080"/>
        <w:sz w:val="16"/>
        <w:lang w:val="fr-FR"/>
      </w:rPr>
    </w:pPr>
    <w:r w:rsidRPr="00516C34">
      <w:rPr>
        <w:rFonts w:ascii="Arial" w:hAnsi="Arial" w:cs="Arial"/>
        <w:color w:val="808080"/>
        <w:sz w:val="16"/>
        <w:szCs w:val="16"/>
        <w:lang w:val="fr-FR"/>
      </w:rPr>
      <w:t>16</w:t>
    </w:r>
    <w:r w:rsidRPr="00516C34">
      <w:rPr>
        <w:rFonts w:ascii="Arial" w:hAnsi="Arial" w:cs="Arial"/>
        <w:bCs/>
        <w:color w:val="808080"/>
        <w:sz w:val="16"/>
        <w:szCs w:val="16"/>
        <w:lang w:val="fr-FR"/>
      </w:rPr>
      <w:t xml:space="preserve"> </w:t>
    </w:r>
    <w:r w:rsidRPr="00516C34">
      <w:rPr>
        <w:rFonts w:ascii="Arial" w:hAnsi="Arial"/>
        <w:color w:val="808080"/>
        <w:sz w:val="16"/>
        <w:lang w:val="fr-FR"/>
      </w:rPr>
      <w:t>juillet</w:t>
    </w:r>
    <w:r w:rsidRPr="00516C34">
      <w:rPr>
        <w:rFonts w:ascii="Arial" w:hAnsi="Arial" w:cs="Arial"/>
        <w:bCs/>
        <w:color w:val="808080"/>
        <w:sz w:val="16"/>
        <w:szCs w:val="16"/>
        <w:lang w:val="fr-FR"/>
      </w:rPr>
      <w:t xml:space="preserve"> 2021</w:t>
    </w:r>
  </w:p>
  <w:p w14:paraId="53FAD6D2" w14:textId="77777777" w:rsidR="00366D57" w:rsidRPr="00E74061" w:rsidRDefault="00366D57" w:rsidP="00B22F2D">
    <w:pPr>
      <w:pStyle w:val="Header"/>
      <w:jc w:val="center"/>
      <w:rPr>
        <w:sz w:val="1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D32"/>
    <w:rsid w:val="00025E86"/>
    <w:rsid w:val="00026137"/>
    <w:rsid w:val="00026210"/>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782"/>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859"/>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17"/>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5CE9"/>
    <w:rsid w:val="000A6161"/>
    <w:rsid w:val="000A61A1"/>
    <w:rsid w:val="000A61D8"/>
    <w:rsid w:val="000A6809"/>
    <w:rsid w:val="000A6A3D"/>
    <w:rsid w:val="000A6DAF"/>
    <w:rsid w:val="000A6E98"/>
    <w:rsid w:val="000A7129"/>
    <w:rsid w:val="000A71B0"/>
    <w:rsid w:val="000A71C5"/>
    <w:rsid w:val="000A74C2"/>
    <w:rsid w:val="000A779A"/>
    <w:rsid w:val="000A77CD"/>
    <w:rsid w:val="000A79D1"/>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D3"/>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520"/>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63F"/>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BB6"/>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63F"/>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8C"/>
    <w:rsid w:val="00163260"/>
    <w:rsid w:val="0016356C"/>
    <w:rsid w:val="001635B5"/>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6CE"/>
    <w:rsid w:val="001D47A3"/>
    <w:rsid w:val="001D47B5"/>
    <w:rsid w:val="001D4C2F"/>
    <w:rsid w:val="001D4D1D"/>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1B1"/>
    <w:rsid w:val="001F1220"/>
    <w:rsid w:val="001F149F"/>
    <w:rsid w:val="001F16F2"/>
    <w:rsid w:val="001F193B"/>
    <w:rsid w:val="001F1949"/>
    <w:rsid w:val="001F1D3B"/>
    <w:rsid w:val="001F1EE5"/>
    <w:rsid w:val="001F1F9E"/>
    <w:rsid w:val="001F2294"/>
    <w:rsid w:val="001F240B"/>
    <w:rsid w:val="001F2420"/>
    <w:rsid w:val="001F24B0"/>
    <w:rsid w:val="001F29EF"/>
    <w:rsid w:val="001F2D6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969"/>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CAA"/>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1E8"/>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77"/>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9F4"/>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F83"/>
    <w:rsid w:val="0029238C"/>
    <w:rsid w:val="00292411"/>
    <w:rsid w:val="0029261C"/>
    <w:rsid w:val="00292ADA"/>
    <w:rsid w:val="00292B4E"/>
    <w:rsid w:val="00292D30"/>
    <w:rsid w:val="00292EF9"/>
    <w:rsid w:val="00293046"/>
    <w:rsid w:val="00293180"/>
    <w:rsid w:val="00293224"/>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2F9"/>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27"/>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68D"/>
    <w:rsid w:val="002C0698"/>
    <w:rsid w:val="002C09F6"/>
    <w:rsid w:val="002C0C44"/>
    <w:rsid w:val="002C0CD7"/>
    <w:rsid w:val="002C0E6C"/>
    <w:rsid w:val="002C0FF6"/>
    <w:rsid w:val="002C120A"/>
    <w:rsid w:val="002C12C4"/>
    <w:rsid w:val="002C1BC8"/>
    <w:rsid w:val="002C1C36"/>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B1"/>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2F7F8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F4F"/>
    <w:rsid w:val="00302FBA"/>
    <w:rsid w:val="003030A8"/>
    <w:rsid w:val="003032A7"/>
    <w:rsid w:val="003032A8"/>
    <w:rsid w:val="003037E0"/>
    <w:rsid w:val="0030387B"/>
    <w:rsid w:val="00303A62"/>
    <w:rsid w:val="00303B5B"/>
    <w:rsid w:val="003040F0"/>
    <w:rsid w:val="00304393"/>
    <w:rsid w:val="003043DF"/>
    <w:rsid w:val="00304948"/>
    <w:rsid w:val="0030494C"/>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909"/>
    <w:rsid w:val="00321AB6"/>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67E"/>
    <w:rsid w:val="003257EE"/>
    <w:rsid w:val="00325B17"/>
    <w:rsid w:val="00325FB6"/>
    <w:rsid w:val="003260A6"/>
    <w:rsid w:val="00326453"/>
    <w:rsid w:val="00326684"/>
    <w:rsid w:val="00326DE8"/>
    <w:rsid w:val="00326E42"/>
    <w:rsid w:val="00326EAF"/>
    <w:rsid w:val="0032748D"/>
    <w:rsid w:val="003275A1"/>
    <w:rsid w:val="003275AD"/>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942"/>
    <w:rsid w:val="00334A55"/>
    <w:rsid w:val="00334EAC"/>
    <w:rsid w:val="003351F8"/>
    <w:rsid w:val="0033530C"/>
    <w:rsid w:val="0033546E"/>
    <w:rsid w:val="0033554D"/>
    <w:rsid w:val="0033573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66"/>
    <w:rsid w:val="00351C70"/>
    <w:rsid w:val="00351F46"/>
    <w:rsid w:val="0035222B"/>
    <w:rsid w:val="003522C3"/>
    <w:rsid w:val="003522C5"/>
    <w:rsid w:val="0035287F"/>
    <w:rsid w:val="003528F6"/>
    <w:rsid w:val="00352930"/>
    <w:rsid w:val="003529DE"/>
    <w:rsid w:val="00352DE1"/>
    <w:rsid w:val="00352EF3"/>
    <w:rsid w:val="00352F24"/>
    <w:rsid w:val="003530AA"/>
    <w:rsid w:val="00353119"/>
    <w:rsid w:val="003531AA"/>
    <w:rsid w:val="00353211"/>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1B"/>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6D57"/>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011"/>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CB3"/>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7B9"/>
    <w:rsid w:val="003A7A2C"/>
    <w:rsid w:val="003A7A5E"/>
    <w:rsid w:val="003A7AC5"/>
    <w:rsid w:val="003A7BB2"/>
    <w:rsid w:val="003A7C9F"/>
    <w:rsid w:val="003A7DB8"/>
    <w:rsid w:val="003A7DC9"/>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1C"/>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2CD5"/>
    <w:rsid w:val="003E32CD"/>
    <w:rsid w:val="003E3356"/>
    <w:rsid w:val="003E344E"/>
    <w:rsid w:val="003E3907"/>
    <w:rsid w:val="003E3ADA"/>
    <w:rsid w:val="003E3DB0"/>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ED9"/>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898"/>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850"/>
    <w:rsid w:val="00427921"/>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57F3"/>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C32"/>
    <w:rsid w:val="00447C58"/>
    <w:rsid w:val="00447CAD"/>
    <w:rsid w:val="00447CC2"/>
    <w:rsid w:val="00447D82"/>
    <w:rsid w:val="00447DF2"/>
    <w:rsid w:val="004500BD"/>
    <w:rsid w:val="00450257"/>
    <w:rsid w:val="004505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B05"/>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C75"/>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43"/>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6AC"/>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199"/>
    <w:rsid w:val="004A446D"/>
    <w:rsid w:val="004A4592"/>
    <w:rsid w:val="004A4694"/>
    <w:rsid w:val="004A46A9"/>
    <w:rsid w:val="004A497E"/>
    <w:rsid w:val="004A4A5D"/>
    <w:rsid w:val="004A4BB5"/>
    <w:rsid w:val="004A5184"/>
    <w:rsid w:val="004A52B4"/>
    <w:rsid w:val="004A5650"/>
    <w:rsid w:val="004A5763"/>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75"/>
    <w:rsid w:val="004B3984"/>
    <w:rsid w:val="004B3D2B"/>
    <w:rsid w:val="004B3E6B"/>
    <w:rsid w:val="004B3E77"/>
    <w:rsid w:val="004B4059"/>
    <w:rsid w:val="004B42F6"/>
    <w:rsid w:val="004B4513"/>
    <w:rsid w:val="004B4BE4"/>
    <w:rsid w:val="004B4D9E"/>
    <w:rsid w:val="004B4F50"/>
    <w:rsid w:val="004B4FA6"/>
    <w:rsid w:val="004B50CB"/>
    <w:rsid w:val="004B523B"/>
    <w:rsid w:val="004B5490"/>
    <w:rsid w:val="004B565C"/>
    <w:rsid w:val="004B579B"/>
    <w:rsid w:val="004B57B6"/>
    <w:rsid w:val="004B5BA5"/>
    <w:rsid w:val="004B5D51"/>
    <w:rsid w:val="004B5D94"/>
    <w:rsid w:val="004B5FFE"/>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6DC"/>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819"/>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0DC"/>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A0B"/>
    <w:rsid w:val="00514AB8"/>
    <w:rsid w:val="00514E82"/>
    <w:rsid w:val="00515436"/>
    <w:rsid w:val="00515840"/>
    <w:rsid w:val="00515892"/>
    <w:rsid w:val="00515ACD"/>
    <w:rsid w:val="00515E52"/>
    <w:rsid w:val="0051604F"/>
    <w:rsid w:val="005162F6"/>
    <w:rsid w:val="005163D0"/>
    <w:rsid w:val="00516BFB"/>
    <w:rsid w:val="00516C34"/>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4F72"/>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EDF"/>
    <w:rsid w:val="00526F82"/>
    <w:rsid w:val="00527099"/>
    <w:rsid w:val="0052709D"/>
    <w:rsid w:val="0052742A"/>
    <w:rsid w:val="005276EF"/>
    <w:rsid w:val="005277EA"/>
    <w:rsid w:val="00527FF9"/>
    <w:rsid w:val="00530043"/>
    <w:rsid w:val="00530071"/>
    <w:rsid w:val="00530273"/>
    <w:rsid w:val="0053097C"/>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59"/>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984"/>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D1B"/>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5E9D"/>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9F6"/>
    <w:rsid w:val="00586E9C"/>
    <w:rsid w:val="00586F37"/>
    <w:rsid w:val="0058727A"/>
    <w:rsid w:val="00587496"/>
    <w:rsid w:val="005875A1"/>
    <w:rsid w:val="005875C2"/>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9D9"/>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A8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3"/>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5EA"/>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480"/>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2B"/>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B6"/>
    <w:rsid w:val="00646FAA"/>
    <w:rsid w:val="00647383"/>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0B1"/>
    <w:rsid w:val="0065120D"/>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3CA"/>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B32"/>
    <w:rsid w:val="00666CC6"/>
    <w:rsid w:val="00666F0E"/>
    <w:rsid w:val="0066718F"/>
    <w:rsid w:val="0066772C"/>
    <w:rsid w:val="00667863"/>
    <w:rsid w:val="00667B12"/>
    <w:rsid w:val="00667CD8"/>
    <w:rsid w:val="00667DBD"/>
    <w:rsid w:val="00667F3E"/>
    <w:rsid w:val="00670487"/>
    <w:rsid w:val="006705EA"/>
    <w:rsid w:val="00670694"/>
    <w:rsid w:val="00670729"/>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2B6"/>
    <w:rsid w:val="00676412"/>
    <w:rsid w:val="006767D2"/>
    <w:rsid w:val="00676A61"/>
    <w:rsid w:val="00676BC4"/>
    <w:rsid w:val="00676BE6"/>
    <w:rsid w:val="00676CF5"/>
    <w:rsid w:val="00676E43"/>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6CF"/>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B71"/>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533"/>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0FC"/>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AD"/>
    <w:rsid w:val="006D1F4B"/>
    <w:rsid w:val="006D2235"/>
    <w:rsid w:val="006D254D"/>
    <w:rsid w:val="006D25C9"/>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8F"/>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CD7"/>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C7D"/>
    <w:rsid w:val="00705D48"/>
    <w:rsid w:val="0070617C"/>
    <w:rsid w:val="00706284"/>
    <w:rsid w:val="00706340"/>
    <w:rsid w:val="0070638A"/>
    <w:rsid w:val="007065FA"/>
    <w:rsid w:val="00706769"/>
    <w:rsid w:val="00706832"/>
    <w:rsid w:val="007068B0"/>
    <w:rsid w:val="00706DB4"/>
    <w:rsid w:val="0070707A"/>
    <w:rsid w:val="00707191"/>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BA3"/>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3018"/>
    <w:rsid w:val="007331F9"/>
    <w:rsid w:val="0073330F"/>
    <w:rsid w:val="007334FA"/>
    <w:rsid w:val="00733584"/>
    <w:rsid w:val="00733637"/>
    <w:rsid w:val="0073371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47E06"/>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35"/>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D7"/>
    <w:rsid w:val="00763ADF"/>
    <w:rsid w:val="00763B91"/>
    <w:rsid w:val="00763CB9"/>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1FEE"/>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0"/>
    <w:rsid w:val="00777186"/>
    <w:rsid w:val="007773B0"/>
    <w:rsid w:val="00777528"/>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73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CDD"/>
    <w:rsid w:val="00796E8F"/>
    <w:rsid w:val="00797164"/>
    <w:rsid w:val="007972EB"/>
    <w:rsid w:val="00797396"/>
    <w:rsid w:val="0079740B"/>
    <w:rsid w:val="007976FE"/>
    <w:rsid w:val="00797A41"/>
    <w:rsid w:val="00797AAA"/>
    <w:rsid w:val="00797E10"/>
    <w:rsid w:val="00797E75"/>
    <w:rsid w:val="00797FAA"/>
    <w:rsid w:val="007A0021"/>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2D"/>
    <w:rsid w:val="007A334B"/>
    <w:rsid w:val="007A3381"/>
    <w:rsid w:val="007A417B"/>
    <w:rsid w:val="007A4289"/>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6E6"/>
    <w:rsid w:val="007B799F"/>
    <w:rsid w:val="007B79F8"/>
    <w:rsid w:val="007B7A60"/>
    <w:rsid w:val="007B7A83"/>
    <w:rsid w:val="007B7D4B"/>
    <w:rsid w:val="007C0007"/>
    <w:rsid w:val="007C0088"/>
    <w:rsid w:val="007C01D5"/>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BB"/>
    <w:rsid w:val="007D33D5"/>
    <w:rsid w:val="007D378A"/>
    <w:rsid w:val="007D39BF"/>
    <w:rsid w:val="007D3A4A"/>
    <w:rsid w:val="007D3B79"/>
    <w:rsid w:val="007D3E66"/>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672"/>
    <w:rsid w:val="007E29AD"/>
    <w:rsid w:val="007E2A12"/>
    <w:rsid w:val="007E2CEF"/>
    <w:rsid w:val="007E2E72"/>
    <w:rsid w:val="007E30BF"/>
    <w:rsid w:val="007E30E9"/>
    <w:rsid w:val="007E3261"/>
    <w:rsid w:val="007E326D"/>
    <w:rsid w:val="007E3362"/>
    <w:rsid w:val="007E3691"/>
    <w:rsid w:val="007E36BA"/>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BCC"/>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4B9"/>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DC"/>
    <w:rsid w:val="00815951"/>
    <w:rsid w:val="0081599D"/>
    <w:rsid w:val="00815C6C"/>
    <w:rsid w:val="00815D75"/>
    <w:rsid w:val="00815F2E"/>
    <w:rsid w:val="00816084"/>
    <w:rsid w:val="00816A60"/>
    <w:rsid w:val="00816ED0"/>
    <w:rsid w:val="00816FBC"/>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42C"/>
    <w:rsid w:val="0083168C"/>
    <w:rsid w:val="00831877"/>
    <w:rsid w:val="008319F1"/>
    <w:rsid w:val="00831A34"/>
    <w:rsid w:val="00831C1F"/>
    <w:rsid w:val="00831F4A"/>
    <w:rsid w:val="0083219A"/>
    <w:rsid w:val="008324DC"/>
    <w:rsid w:val="00832A64"/>
    <w:rsid w:val="00832BA5"/>
    <w:rsid w:val="00832BC3"/>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063"/>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BE3"/>
    <w:rsid w:val="00845E3D"/>
    <w:rsid w:val="008460F0"/>
    <w:rsid w:val="0084612C"/>
    <w:rsid w:val="008463C1"/>
    <w:rsid w:val="008469A3"/>
    <w:rsid w:val="00846B03"/>
    <w:rsid w:val="00846B1B"/>
    <w:rsid w:val="00846F74"/>
    <w:rsid w:val="008470C7"/>
    <w:rsid w:val="008470F1"/>
    <w:rsid w:val="0084732A"/>
    <w:rsid w:val="0084789D"/>
    <w:rsid w:val="00847AC3"/>
    <w:rsid w:val="00847B65"/>
    <w:rsid w:val="00847CB7"/>
    <w:rsid w:val="00847DFB"/>
    <w:rsid w:val="00847E51"/>
    <w:rsid w:val="00847E9F"/>
    <w:rsid w:val="00847EC8"/>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57FA6"/>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AA3"/>
    <w:rsid w:val="00864B0C"/>
    <w:rsid w:val="00864C48"/>
    <w:rsid w:val="00864CB2"/>
    <w:rsid w:val="00864DAB"/>
    <w:rsid w:val="008650E6"/>
    <w:rsid w:val="0086515A"/>
    <w:rsid w:val="00865260"/>
    <w:rsid w:val="00865269"/>
    <w:rsid w:val="008652AD"/>
    <w:rsid w:val="00865489"/>
    <w:rsid w:val="008656E9"/>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A24"/>
    <w:rsid w:val="00875A54"/>
    <w:rsid w:val="00875BB3"/>
    <w:rsid w:val="00875DCB"/>
    <w:rsid w:val="00875F09"/>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465"/>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5D0"/>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B7E18"/>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66E"/>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54"/>
    <w:rsid w:val="008F6582"/>
    <w:rsid w:val="008F6631"/>
    <w:rsid w:val="008F6712"/>
    <w:rsid w:val="008F6BCF"/>
    <w:rsid w:val="008F6D6F"/>
    <w:rsid w:val="008F6DAB"/>
    <w:rsid w:val="008F6DC4"/>
    <w:rsid w:val="008F6EC3"/>
    <w:rsid w:val="008F7270"/>
    <w:rsid w:val="008F756F"/>
    <w:rsid w:val="008F7769"/>
    <w:rsid w:val="008F7A20"/>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EA"/>
    <w:rsid w:val="00936243"/>
    <w:rsid w:val="009362F1"/>
    <w:rsid w:val="009363A8"/>
    <w:rsid w:val="0093661F"/>
    <w:rsid w:val="00936EE4"/>
    <w:rsid w:val="00936EEB"/>
    <w:rsid w:val="0093704E"/>
    <w:rsid w:val="0093713B"/>
    <w:rsid w:val="00937217"/>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D7C"/>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24F"/>
    <w:rsid w:val="009A162E"/>
    <w:rsid w:val="009A16A1"/>
    <w:rsid w:val="009A174A"/>
    <w:rsid w:val="009A18CE"/>
    <w:rsid w:val="009A1A41"/>
    <w:rsid w:val="009A1B85"/>
    <w:rsid w:val="009A1BB1"/>
    <w:rsid w:val="009A1C3B"/>
    <w:rsid w:val="009A1F90"/>
    <w:rsid w:val="009A20F0"/>
    <w:rsid w:val="009A2179"/>
    <w:rsid w:val="009A21F8"/>
    <w:rsid w:val="009A2304"/>
    <w:rsid w:val="009A2E3F"/>
    <w:rsid w:val="009A2F15"/>
    <w:rsid w:val="009A326E"/>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45"/>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3DA"/>
    <w:rsid w:val="009D4418"/>
    <w:rsid w:val="009D453C"/>
    <w:rsid w:val="009D475D"/>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07F"/>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25D"/>
    <w:rsid w:val="009F45CF"/>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616"/>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3EA0"/>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864"/>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97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8AA"/>
    <w:rsid w:val="00A54B8B"/>
    <w:rsid w:val="00A54C7D"/>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3EEC"/>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488"/>
    <w:rsid w:val="00A72AEA"/>
    <w:rsid w:val="00A72CA8"/>
    <w:rsid w:val="00A72EF5"/>
    <w:rsid w:val="00A72F02"/>
    <w:rsid w:val="00A73126"/>
    <w:rsid w:val="00A73298"/>
    <w:rsid w:val="00A733EA"/>
    <w:rsid w:val="00A7358A"/>
    <w:rsid w:val="00A735C4"/>
    <w:rsid w:val="00A73748"/>
    <w:rsid w:val="00A738F1"/>
    <w:rsid w:val="00A73D32"/>
    <w:rsid w:val="00A73EB3"/>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B59"/>
    <w:rsid w:val="00A94CD6"/>
    <w:rsid w:val="00A95360"/>
    <w:rsid w:val="00A9568E"/>
    <w:rsid w:val="00A95AFA"/>
    <w:rsid w:val="00A95BF2"/>
    <w:rsid w:val="00A95E51"/>
    <w:rsid w:val="00A95FD1"/>
    <w:rsid w:val="00A96317"/>
    <w:rsid w:val="00A9634F"/>
    <w:rsid w:val="00A969E5"/>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750"/>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3D4F"/>
    <w:rsid w:val="00AA41A6"/>
    <w:rsid w:val="00AA421B"/>
    <w:rsid w:val="00AA434A"/>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0F92"/>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CB2"/>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67A"/>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972"/>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0C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99"/>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83A"/>
    <w:rsid w:val="00B15BE5"/>
    <w:rsid w:val="00B15FCB"/>
    <w:rsid w:val="00B160F6"/>
    <w:rsid w:val="00B16152"/>
    <w:rsid w:val="00B16266"/>
    <w:rsid w:val="00B1627E"/>
    <w:rsid w:val="00B16354"/>
    <w:rsid w:val="00B16574"/>
    <w:rsid w:val="00B1664E"/>
    <w:rsid w:val="00B16716"/>
    <w:rsid w:val="00B16DBA"/>
    <w:rsid w:val="00B1710B"/>
    <w:rsid w:val="00B17189"/>
    <w:rsid w:val="00B1731E"/>
    <w:rsid w:val="00B1758A"/>
    <w:rsid w:val="00B177AA"/>
    <w:rsid w:val="00B17ACF"/>
    <w:rsid w:val="00B17BE5"/>
    <w:rsid w:val="00B17CA7"/>
    <w:rsid w:val="00B17D70"/>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4E3"/>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76C"/>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C6"/>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4F9B"/>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55A"/>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46"/>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656"/>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AEF"/>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74"/>
    <w:rsid w:val="00BD4CDB"/>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29"/>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D8C"/>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4D"/>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9"/>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10"/>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83E"/>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47A7"/>
    <w:rsid w:val="00C352EF"/>
    <w:rsid w:val="00C35456"/>
    <w:rsid w:val="00C35771"/>
    <w:rsid w:val="00C358E6"/>
    <w:rsid w:val="00C35A0F"/>
    <w:rsid w:val="00C35C87"/>
    <w:rsid w:val="00C35F48"/>
    <w:rsid w:val="00C36A15"/>
    <w:rsid w:val="00C36AAB"/>
    <w:rsid w:val="00C36BC3"/>
    <w:rsid w:val="00C36D40"/>
    <w:rsid w:val="00C37057"/>
    <w:rsid w:val="00C370C9"/>
    <w:rsid w:val="00C37639"/>
    <w:rsid w:val="00C376AE"/>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44D"/>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C0"/>
    <w:rsid w:val="00C55DDD"/>
    <w:rsid w:val="00C56548"/>
    <w:rsid w:val="00C565B8"/>
    <w:rsid w:val="00C5674D"/>
    <w:rsid w:val="00C568A8"/>
    <w:rsid w:val="00C570FF"/>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3FB5"/>
    <w:rsid w:val="00C643F3"/>
    <w:rsid w:val="00C6440D"/>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1"/>
    <w:rsid w:val="00C73685"/>
    <w:rsid w:val="00C7377F"/>
    <w:rsid w:val="00C738EF"/>
    <w:rsid w:val="00C73E14"/>
    <w:rsid w:val="00C74512"/>
    <w:rsid w:val="00C748B9"/>
    <w:rsid w:val="00C75044"/>
    <w:rsid w:val="00C75101"/>
    <w:rsid w:val="00C75174"/>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74"/>
    <w:rsid w:val="00C92DF3"/>
    <w:rsid w:val="00C93021"/>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BCE"/>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B3"/>
    <w:rsid w:val="00CA4B60"/>
    <w:rsid w:val="00CA4BD0"/>
    <w:rsid w:val="00CA4E13"/>
    <w:rsid w:val="00CA4F4C"/>
    <w:rsid w:val="00CA522F"/>
    <w:rsid w:val="00CA5265"/>
    <w:rsid w:val="00CA52E7"/>
    <w:rsid w:val="00CA567F"/>
    <w:rsid w:val="00CA574E"/>
    <w:rsid w:val="00CA582E"/>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3D1F"/>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63F"/>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C6"/>
    <w:rsid w:val="00CF3409"/>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5C"/>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56B"/>
    <w:rsid w:val="00D22685"/>
    <w:rsid w:val="00D22751"/>
    <w:rsid w:val="00D2287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25E"/>
    <w:rsid w:val="00D25377"/>
    <w:rsid w:val="00D253A3"/>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3CB"/>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6C5"/>
    <w:rsid w:val="00D8282B"/>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CB"/>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EB4"/>
    <w:rsid w:val="00DB3289"/>
    <w:rsid w:val="00DB3340"/>
    <w:rsid w:val="00DB33E7"/>
    <w:rsid w:val="00DB3433"/>
    <w:rsid w:val="00DB3652"/>
    <w:rsid w:val="00DB36C5"/>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26D"/>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C2D"/>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AAA"/>
    <w:rsid w:val="00DE1C5F"/>
    <w:rsid w:val="00DE1F88"/>
    <w:rsid w:val="00DE1FF9"/>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2D7"/>
    <w:rsid w:val="00DF355F"/>
    <w:rsid w:val="00DF3741"/>
    <w:rsid w:val="00DF3773"/>
    <w:rsid w:val="00DF38BB"/>
    <w:rsid w:val="00DF3B0B"/>
    <w:rsid w:val="00DF4084"/>
    <w:rsid w:val="00DF40C9"/>
    <w:rsid w:val="00DF4196"/>
    <w:rsid w:val="00DF4489"/>
    <w:rsid w:val="00DF49B7"/>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ADB"/>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3FC3"/>
    <w:rsid w:val="00E1410A"/>
    <w:rsid w:val="00E142B5"/>
    <w:rsid w:val="00E14363"/>
    <w:rsid w:val="00E1450E"/>
    <w:rsid w:val="00E14913"/>
    <w:rsid w:val="00E149A5"/>
    <w:rsid w:val="00E149D6"/>
    <w:rsid w:val="00E14A93"/>
    <w:rsid w:val="00E14C68"/>
    <w:rsid w:val="00E14CDF"/>
    <w:rsid w:val="00E151C6"/>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60"/>
    <w:rsid w:val="00E24571"/>
    <w:rsid w:val="00E2461A"/>
    <w:rsid w:val="00E246F1"/>
    <w:rsid w:val="00E24978"/>
    <w:rsid w:val="00E24BD8"/>
    <w:rsid w:val="00E24D4F"/>
    <w:rsid w:val="00E24F8B"/>
    <w:rsid w:val="00E2514F"/>
    <w:rsid w:val="00E25389"/>
    <w:rsid w:val="00E25487"/>
    <w:rsid w:val="00E25866"/>
    <w:rsid w:val="00E25AD2"/>
    <w:rsid w:val="00E25EB3"/>
    <w:rsid w:val="00E25F6C"/>
    <w:rsid w:val="00E25F79"/>
    <w:rsid w:val="00E2612F"/>
    <w:rsid w:val="00E2623D"/>
    <w:rsid w:val="00E265C7"/>
    <w:rsid w:val="00E266A5"/>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1FA"/>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AB7"/>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061"/>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1FAE"/>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5F9"/>
    <w:rsid w:val="00ED47CA"/>
    <w:rsid w:val="00ED49D3"/>
    <w:rsid w:val="00ED4A25"/>
    <w:rsid w:val="00ED4A47"/>
    <w:rsid w:val="00ED4B5F"/>
    <w:rsid w:val="00ED4BE5"/>
    <w:rsid w:val="00ED4D3E"/>
    <w:rsid w:val="00ED4DD1"/>
    <w:rsid w:val="00ED4E23"/>
    <w:rsid w:val="00ED4EBE"/>
    <w:rsid w:val="00ED4FD0"/>
    <w:rsid w:val="00ED5101"/>
    <w:rsid w:val="00ED52B2"/>
    <w:rsid w:val="00ED53BF"/>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4F9B"/>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8"/>
    <w:rsid w:val="00EF071E"/>
    <w:rsid w:val="00EF0775"/>
    <w:rsid w:val="00EF0857"/>
    <w:rsid w:val="00EF09ED"/>
    <w:rsid w:val="00EF0BDA"/>
    <w:rsid w:val="00EF0C5A"/>
    <w:rsid w:val="00EF0FC5"/>
    <w:rsid w:val="00EF0FC7"/>
    <w:rsid w:val="00EF118C"/>
    <w:rsid w:val="00EF132B"/>
    <w:rsid w:val="00EF1427"/>
    <w:rsid w:val="00EF14EE"/>
    <w:rsid w:val="00EF16B0"/>
    <w:rsid w:val="00EF16F4"/>
    <w:rsid w:val="00EF17E6"/>
    <w:rsid w:val="00EF1804"/>
    <w:rsid w:val="00EF1B47"/>
    <w:rsid w:val="00EF1B83"/>
    <w:rsid w:val="00EF1BF1"/>
    <w:rsid w:val="00EF2152"/>
    <w:rsid w:val="00EF2162"/>
    <w:rsid w:val="00EF21BE"/>
    <w:rsid w:val="00EF2222"/>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34D"/>
    <w:rsid w:val="00EF6534"/>
    <w:rsid w:val="00EF65B1"/>
    <w:rsid w:val="00EF66F0"/>
    <w:rsid w:val="00EF6737"/>
    <w:rsid w:val="00EF67E5"/>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CC"/>
    <w:rsid w:val="00F016F9"/>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05"/>
    <w:rsid w:val="00F3249E"/>
    <w:rsid w:val="00F32774"/>
    <w:rsid w:val="00F32861"/>
    <w:rsid w:val="00F32BA7"/>
    <w:rsid w:val="00F32CB6"/>
    <w:rsid w:val="00F32F70"/>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AE"/>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3E"/>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4F"/>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4E77"/>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3CD6"/>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E0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01"/>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1B"/>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B4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C3"/>
    <w:rsid w:val="00FE26D6"/>
    <w:rsid w:val="00FE26D7"/>
    <w:rsid w:val="00FE2A73"/>
    <w:rsid w:val="00FE2B6A"/>
    <w:rsid w:val="00FE2C4E"/>
    <w:rsid w:val="00FE2C50"/>
    <w:rsid w:val="00FE2CA7"/>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33F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16"/>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lang w:val="sv-SE" w:eastAsia="sv-SE"/>
    </w:rPr>
  </w:style>
  <w:style w:type="paragraph" w:styleId="FootnoteText">
    <w:name w:val="footnote text"/>
    <w:basedOn w:val="Normal"/>
    <w:link w:val="FootnoteTextChar"/>
    <w:unhideWhenUsed/>
    <w:rsid w:val="00B22F2D"/>
    <w:rPr>
      <w:b/>
      <w:sz w:val="20"/>
      <w:szCs w:val="20"/>
      <w:lang w:val="en-GB" w:eastAsia="en-US"/>
    </w:rPr>
  </w:style>
  <w:style w:type="character" w:customStyle="1" w:styleId="FootnoteTextChar">
    <w:name w:val="Footnote Text Char"/>
    <w:link w:val="FootnoteText"/>
    <w:rsid w:val="00B22F2D"/>
    <w:rPr>
      <w:b/>
      <w:lang w:val="en-GB" w:eastAsia="en-US" w:bidi="ar-SA"/>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lang w:val="en-GB" w:eastAsia="en-US"/>
    </w:rPr>
  </w:style>
  <w:style w:type="character" w:customStyle="1" w:styleId="CommentTextChar">
    <w:name w:val="Comment Text Char"/>
    <w:link w:val="CommentText"/>
    <w:rsid w:val="00B22F2D"/>
    <w:rPr>
      <w:b/>
      <w:sz w:val="24"/>
      <w:szCs w:val="24"/>
      <w:lang w:val="en-GB" w:eastAsia="en-US" w:bidi="ar-SA"/>
    </w:rPr>
  </w:style>
  <w:style w:type="paragraph" w:styleId="BalloonText">
    <w:name w:val="Balloon Text"/>
    <w:basedOn w:val="Normal"/>
    <w:semiHidden/>
    <w:rsid w:val="00B22F2D"/>
    <w:rPr>
      <w:rFonts w:ascii="Tahoma" w:hAnsi="Tahoma" w:cs="Tahoma"/>
      <w:b/>
      <w:sz w:val="16"/>
      <w:szCs w:val="16"/>
      <w:lang w:val="en-GB" w:eastAsia="en-US"/>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lang w:val="en-GB" w:eastAsia="en-US"/>
    </w:rPr>
  </w:style>
  <w:style w:type="paragraph" w:styleId="Footer">
    <w:name w:val="footer"/>
    <w:basedOn w:val="Normal"/>
    <w:rsid w:val="00B22F2D"/>
    <w:pPr>
      <w:tabs>
        <w:tab w:val="center" w:pos="4703"/>
        <w:tab w:val="right" w:pos="9406"/>
      </w:tabs>
    </w:pPr>
    <w:rPr>
      <w:b/>
      <w:sz w:val="22"/>
      <w:szCs w:val="20"/>
      <w:lang w:val="en-GB" w:eastAsia="en-US"/>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rsid w:val="00C63FB5"/>
    <w:rPr>
      <w:bCs/>
      <w:sz w:val="20"/>
      <w:szCs w:val="20"/>
      <w:lang w:val="sv-SE" w:eastAsia="sv-SE"/>
    </w:rPr>
  </w:style>
  <w:style w:type="character" w:customStyle="1" w:styleId="CommentSubjectChar">
    <w:name w:val="Comment Subject Char"/>
    <w:link w:val="CommentSubject"/>
    <w:rsid w:val="00C63FB5"/>
    <w:rPr>
      <w:b/>
      <w:bCs/>
      <w:sz w:val="24"/>
      <w:szCs w:val="24"/>
      <w:lang w:val="sv-SE" w:eastAsia="sv-SE" w:bidi="ar-SA"/>
    </w:rPr>
  </w:style>
  <w:style w:type="character" w:styleId="Hyperlink">
    <w:name w:val="Hyperlink"/>
    <w:rsid w:val="00B64F9B"/>
    <w:rPr>
      <w:color w:val="0563C1"/>
      <w:u w:val="single"/>
    </w:rPr>
  </w:style>
  <w:style w:type="character" w:customStyle="1" w:styleId="Onopgelostemelding">
    <w:name w:val="Onopgeloste melding"/>
    <w:uiPriority w:val="99"/>
    <w:semiHidden/>
    <w:unhideWhenUsed/>
    <w:rsid w:val="00B64F9B"/>
    <w:rPr>
      <w:color w:val="605E5C"/>
      <w:shd w:val="clear" w:color="auto" w:fill="E1DFDD"/>
    </w:rPr>
  </w:style>
  <w:style w:type="paragraph" w:styleId="ListParagraph">
    <w:name w:val="List Paragraph"/>
    <w:basedOn w:val="Normal"/>
    <w:uiPriority w:val="34"/>
    <w:qFormat/>
    <w:rsid w:val="004B3975"/>
    <w:pPr>
      <w:ind w:left="708"/>
    </w:pPr>
  </w:style>
  <w:style w:type="paragraph" w:styleId="Revision">
    <w:name w:val="Revision"/>
    <w:hidden/>
    <w:uiPriority w:val="99"/>
    <w:semiHidden/>
    <w:rsid w:val="00C55DC0"/>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67780">
      <w:bodyDiv w:val="1"/>
      <w:marLeft w:val="0"/>
      <w:marRight w:val="0"/>
      <w:marTop w:val="0"/>
      <w:marBottom w:val="0"/>
      <w:divBdr>
        <w:top w:val="none" w:sz="0" w:space="0" w:color="auto"/>
        <w:left w:val="none" w:sz="0" w:space="0" w:color="auto"/>
        <w:bottom w:val="none" w:sz="0" w:space="0" w:color="auto"/>
        <w:right w:val="none" w:sz="0" w:space="0" w:color="auto"/>
      </w:divBdr>
      <w:divsChild>
        <w:div w:id="1831288372">
          <w:marLeft w:val="0"/>
          <w:marRight w:val="0"/>
          <w:marTop w:val="0"/>
          <w:marBottom w:val="0"/>
          <w:divBdr>
            <w:top w:val="none" w:sz="0" w:space="0" w:color="auto"/>
            <w:left w:val="none" w:sz="0" w:space="0" w:color="auto"/>
            <w:bottom w:val="none" w:sz="0" w:space="0" w:color="auto"/>
            <w:right w:val="none" w:sz="0" w:space="0" w:color="auto"/>
          </w:divBdr>
          <w:divsChild>
            <w:div w:id="914509806">
              <w:marLeft w:val="-150"/>
              <w:marRight w:val="-150"/>
              <w:marTop w:val="0"/>
              <w:marBottom w:val="0"/>
              <w:divBdr>
                <w:top w:val="none" w:sz="0" w:space="0" w:color="auto"/>
                <w:left w:val="none" w:sz="0" w:space="0" w:color="auto"/>
                <w:bottom w:val="none" w:sz="0" w:space="0" w:color="auto"/>
                <w:right w:val="none" w:sz="0" w:space="0" w:color="auto"/>
              </w:divBdr>
              <w:divsChild>
                <w:div w:id="1019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 Type="http://schemas.openxmlformats.org/officeDocument/2006/relationships/customXml" Target="../customXml/item3.xml"/><Relationship Id="rId2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7" Type="http://schemas.openxmlformats.org/officeDocument/2006/relationships/settings" Target="settings.xml"/><Relationship Id="rId12" Type="http://schemas.openxmlformats.org/officeDocument/2006/relationships/hyperlink" Target="https://thearmstradetreaty.org/tools-and-guidelines.html" TargetMode="External"/><Relationship Id="rId1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 Type="http://schemas.openxmlformats.org/officeDocument/2006/relationships/customXml" Target="../customXml/item2.xml"/><Relationship Id="rId1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0"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5" Type="http://schemas.openxmlformats.org/officeDocument/2006/relationships/numbering" Target="numbering.xml"/><Relationship Id="rId1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3"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0" Type="http://schemas.openxmlformats.org/officeDocument/2006/relationships/endnotes" Target="endnotes.xml"/><Relationship Id="rId1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1D1A-CCCA-473F-A251-70D2CD259D4F}">
  <ds:schemaRefs>
    <ds:schemaRef ds:uri="http://schemas.microsoft.com/sharepoint/v3/contenttype/forms"/>
  </ds:schemaRefs>
</ds:datastoreItem>
</file>

<file path=customXml/itemProps2.xml><?xml version="1.0" encoding="utf-8"?>
<ds:datastoreItem xmlns:ds="http://schemas.openxmlformats.org/officeDocument/2006/customXml" ds:itemID="{620FB543-6B14-4A44-86FB-6A720BF4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1071A-AD9D-4C5B-94E9-CE2A584D0210}">
  <ds:schemaRefs>
    <ds:schemaRef ds:uri="http://schemas.openxmlformats.org/package/2006/metadata/core-properties"/>
    <ds:schemaRef ds:uri="adbea429-4b31-4fb2-af80-8d1e748823e4"/>
    <ds:schemaRef ds:uri="http://purl.org/dc/dcmitype/"/>
    <ds:schemaRef ds:uri="http://schemas.microsoft.com/office/infopath/2007/PartnerControls"/>
    <ds:schemaRef ds:uri="http://purl.org/dc/elements/1.1/"/>
    <ds:schemaRef ds:uri="http://schemas.microsoft.com/office/2006/metadata/properties"/>
    <ds:schemaRef ds:uri="decb0fbf-0b34-4676-bcb3-cda58590533e"/>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0DB317F6-9502-4366-94A6-5B2D106A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3821</Words>
  <Characters>27734</Characters>
  <Application>Microsoft Office Word</Application>
  <DocSecurity>0</DocSecurity>
  <Lines>231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31493</CharactersWithSpaces>
  <SharedDoc>false</SharedDoc>
  <HLinks>
    <vt:vector size="108" baseType="variant">
      <vt:variant>
        <vt:i4>5570648</vt:i4>
      </vt:variant>
      <vt:variant>
        <vt:i4>528</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525</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522</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519</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516</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513</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510</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507</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504</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501</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498</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495</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492</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489</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486</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483</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5963864</vt:i4>
      </vt:variant>
      <vt:variant>
        <vt:i4>3</vt:i4>
      </vt:variant>
      <vt:variant>
        <vt:i4>0</vt:i4>
      </vt:variant>
      <vt:variant>
        <vt:i4>5</vt:i4>
      </vt:variant>
      <vt:variant>
        <vt:lpwstr>https://thearmstradetreaty.org/tools-and-guidelines.html</vt:lpwstr>
      </vt:variant>
      <vt:variant>
        <vt:lpwstr/>
      </vt:variant>
      <vt:variant>
        <vt:i4>5570648</vt:i4>
      </vt:variant>
      <vt:variant>
        <vt:i4>0</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2021-09-14T15:46:00Z</dcterms:created>
  <dcterms:modified xsi:type="dcterms:W3CDTF">2021-09-14T15:46:00Z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